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AB224" w14:textId="080E01A9" w:rsidR="00A9020C" w:rsidRDefault="002A5948">
      <w:bookmarkStart w:id="0" w:name="_GoBack"/>
      <w:bookmarkEnd w:id="0"/>
      <w:r>
        <w:rPr>
          <w:noProof/>
        </w:rPr>
        <mc:AlternateContent>
          <mc:Choice Requires="wps">
            <w:drawing>
              <wp:anchor distT="0" distB="0" distL="114300" distR="114300" simplePos="0" relativeHeight="251692032" behindDoc="0" locked="0" layoutInCell="1" allowOverlap="1" wp14:anchorId="718BB07C" wp14:editId="68703A94">
                <wp:simplePos x="0" y="0"/>
                <wp:positionH relativeFrom="margin">
                  <wp:align>right</wp:align>
                </wp:positionH>
                <wp:positionV relativeFrom="margin">
                  <wp:align>top</wp:align>
                </wp:positionV>
                <wp:extent cx="3309257" cy="3657600"/>
                <wp:effectExtent l="0" t="0" r="0" b="0"/>
                <wp:wrapNone/>
                <wp:docPr id="35" name="Text Box 35"/>
                <wp:cNvGraphicFramePr/>
                <a:graphic xmlns:a="http://schemas.openxmlformats.org/drawingml/2006/main">
                  <a:graphicData uri="http://schemas.microsoft.com/office/word/2010/wordprocessingShape">
                    <wps:wsp>
                      <wps:cNvSpPr txBox="1"/>
                      <wps:spPr>
                        <a:xfrm>
                          <a:off x="0" y="0"/>
                          <a:ext cx="3309257" cy="3657600"/>
                        </a:xfrm>
                        <a:prstGeom prst="rect">
                          <a:avLst/>
                        </a:prstGeom>
                        <a:noFill/>
                        <a:ln w="6350">
                          <a:noFill/>
                        </a:ln>
                      </wps:spPr>
                      <wps:txbx>
                        <w:txbxContent>
                          <w:p w14:paraId="39FDA005" w14:textId="51888087" w:rsidR="0088177E" w:rsidRPr="002A5948" w:rsidRDefault="0088177E" w:rsidP="002A5948">
                            <w:pPr>
                              <w:pStyle w:val="Title"/>
                              <w:jc w:val="center"/>
                              <w:rPr>
                                <w:sz w:val="56"/>
                                <w:szCs w:val="56"/>
                              </w:rPr>
                            </w:pPr>
                            <w:r w:rsidRPr="002A5948">
                              <w:rPr>
                                <w:sz w:val="56"/>
                                <w:szCs w:val="56"/>
                              </w:rPr>
                              <w:t>MALDEF</w:t>
                            </w:r>
                          </w:p>
                          <w:p w14:paraId="7CB790AF" w14:textId="7973CF13" w:rsidR="0088177E" w:rsidRPr="002A5948" w:rsidRDefault="0088177E" w:rsidP="002A5948">
                            <w:pPr>
                              <w:pStyle w:val="Title"/>
                              <w:jc w:val="center"/>
                              <w:rPr>
                                <w:sz w:val="56"/>
                                <w:szCs w:val="56"/>
                              </w:rPr>
                            </w:pPr>
                            <w:r w:rsidRPr="002A5948">
                              <w:rPr>
                                <w:sz w:val="56"/>
                                <w:szCs w:val="56"/>
                              </w:rPr>
                              <w:t>California Statewide Redistricting Plans</w:t>
                            </w:r>
                          </w:p>
                          <w:p w14:paraId="6ADC11A6" w14:textId="77777777" w:rsidR="0088177E" w:rsidRPr="002A5948" w:rsidRDefault="0088177E" w:rsidP="002A5948">
                            <w:pPr>
                              <w:jc w:val="center"/>
                              <w:rPr>
                                <w:sz w:val="56"/>
                                <w:szCs w:val="56"/>
                              </w:rPr>
                            </w:pPr>
                          </w:p>
                          <w:p w14:paraId="6D52089B" w14:textId="4F2A263B" w:rsidR="0088177E" w:rsidRPr="002A5948" w:rsidRDefault="0088177E" w:rsidP="002A5948">
                            <w:pPr>
                              <w:pStyle w:val="Title"/>
                              <w:jc w:val="center"/>
                              <w:rPr>
                                <w:sz w:val="56"/>
                                <w:szCs w:val="56"/>
                              </w:rPr>
                            </w:pPr>
                            <w:r w:rsidRPr="005E69FD">
                              <w:rPr>
                                <w:sz w:val="56"/>
                                <w:szCs w:val="56"/>
                              </w:rPr>
                              <w:t xml:space="preserve">State </w:t>
                            </w:r>
                            <w:r w:rsidR="00637548">
                              <w:rPr>
                                <w:sz w:val="56"/>
                                <w:szCs w:val="56"/>
                              </w:rPr>
                              <w:t>Senate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18BB07C" id="_x0000_t202" coordsize="21600,21600" o:spt="202" path="m,l,21600r21600,l21600,xe">
                <v:stroke joinstyle="miter"/>
                <v:path gradientshapeok="t" o:connecttype="rect"/>
              </v:shapetype>
              <v:shape id="Text Box 35" o:spid="_x0000_s1026" type="#_x0000_t202" style="position:absolute;left:0;text-align:left;margin-left:209.35pt;margin-top:0;width:260.55pt;height:4in;z-index:251692032;visibility:visible;mso-wrap-style:square;mso-height-percent:0;mso-wrap-distance-left:9pt;mso-wrap-distance-top:0;mso-wrap-distance-right:9pt;mso-wrap-distance-bottom:0;mso-position-horizontal:right;mso-position-horizontal-relative:margin;mso-position-vertical:top;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" filled="f" stroked="f" strokeweight=".5pt">
                <v:textbox>
                  <w:txbxContent>
                    <w:p w14:paraId="39FDA005" w14:textId="51888087" w:rsidR="0088177E" w:rsidRPr="002A5948" w:rsidRDefault="0088177E" w:rsidP="002A5948">
                      <w:pPr>
                        <w:pStyle w:val="Title"/>
                        <w:jc w:val="center"/>
                        <w:rPr>
                          <w:sz w:val="56"/>
                          <w:szCs w:val="56"/>
                        </w:rPr>
                      </w:pPr>
                      <w:r w:rsidRPr="002A5948">
                        <w:rPr>
                          <w:sz w:val="56"/>
                          <w:szCs w:val="56"/>
                        </w:rPr>
                        <w:t>MALDEF</w:t>
                      </w:r>
                    </w:p>
                    <w:p w14:paraId="7CB790AF" w14:textId="7973CF13" w:rsidR="0088177E" w:rsidRPr="002A5948" w:rsidRDefault="0088177E" w:rsidP="002A5948">
                      <w:pPr>
                        <w:pStyle w:val="Title"/>
                        <w:jc w:val="center"/>
                        <w:rPr>
                          <w:sz w:val="56"/>
                          <w:szCs w:val="56"/>
                        </w:rPr>
                      </w:pPr>
                      <w:r w:rsidRPr="002A5948">
                        <w:rPr>
                          <w:sz w:val="56"/>
                          <w:szCs w:val="56"/>
                        </w:rPr>
                        <w:t>California Statewide Redistricting Plans</w:t>
                      </w:r>
                    </w:p>
                    <w:p w14:paraId="6ADC11A6" w14:textId="77777777" w:rsidR="0088177E" w:rsidRPr="002A5948" w:rsidRDefault="0088177E" w:rsidP="002A5948">
                      <w:pPr>
                        <w:jc w:val="center"/>
                        <w:rPr>
                          <w:sz w:val="56"/>
                          <w:szCs w:val="56"/>
                        </w:rPr>
                      </w:pPr>
                    </w:p>
                    <w:p w14:paraId="6D52089B" w14:textId="4F2A263B" w:rsidR="0088177E" w:rsidRPr="002A5948" w:rsidRDefault="0088177E" w:rsidP="002A5948">
                      <w:pPr>
                        <w:pStyle w:val="Title"/>
                        <w:jc w:val="center"/>
                        <w:rPr>
                          <w:sz w:val="56"/>
                          <w:szCs w:val="56"/>
                        </w:rPr>
                      </w:pPr>
                      <w:r w:rsidRPr="005E69FD">
                        <w:rPr>
                          <w:sz w:val="56"/>
                          <w:szCs w:val="56"/>
                        </w:rPr>
                        <w:t xml:space="preserve">State </w:t>
                      </w:r>
                      <w:r w:rsidR="00637548">
                        <w:rPr>
                          <w:sz w:val="56"/>
                          <w:szCs w:val="56"/>
                        </w:rPr>
                        <w:t>Senate</w:t>
                      </w:r>
                    </w:p>
                  </w:txbxContent>
                </v:textbox>
                <w10:wrap anchorx="margin" anchory="margin"/>
              </v:shape>
            </w:pict>
          </mc:Fallback>
        </mc:AlternateContent>
      </w:r>
    </w:p>
    <w:p w14:paraId="4A70D681" w14:textId="2823FF83" w:rsidR="00A9020C" w:rsidRDefault="002C23EE">
      <w:r>
        <w:rPr>
          <w:noProof/>
        </w:rPr>
        <w:drawing>
          <wp:anchor distT="0" distB="0" distL="114300" distR="114300" simplePos="0" relativeHeight="251662336" behindDoc="1" locked="0" layoutInCell="1" allowOverlap="1" wp14:anchorId="3A667E85" wp14:editId="0953D655">
            <wp:simplePos x="0" y="0"/>
            <wp:positionH relativeFrom="margin">
              <wp:align>center</wp:align>
            </wp:positionH>
            <wp:positionV relativeFrom="margin">
              <wp:align>center</wp:align>
            </wp:positionV>
            <wp:extent cx="7315200" cy="7315200"/>
            <wp:effectExtent l="0" t="0" r="0" b="0"/>
            <wp:wrapNone/>
            <wp:docPr id="1" name="Picture 1" descr="A picture containing silhouet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silhouette&#10;&#10;Description automatically generated"/>
                    <pic:cNvPicPr/>
                  </pic:nvPicPr>
                  <pic:blipFill>
                    <a:blip r:embed="rId8" cstate="print">
                      <a:alphaModFix amt="20000"/>
                      <a:extLst>
                        <a:ext uri="{28A0092B-C50C-407E-A947-70E740481C1C}">
                          <a14:useLocalDpi xmlns:a14="http://schemas.microsoft.com/office/drawing/2010/main" val="0"/>
                        </a:ext>
                      </a:extLst>
                    </a:blip>
                    <a:stretch>
                      <a:fillRect/>
                    </a:stretch>
                  </pic:blipFill>
                  <pic:spPr>
                    <a:xfrm>
                      <a:off x="0" y="0"/>
                      <a:ext cx="7315200" cy="7315200"/>
                    </a:xfrm>
                    <a:prstGeom prst="rect">
                      <a:avLst/>
                    </a:prstGeom>
                  </pic:spPr>
                </pic:pic>
              </a:graphicData>
            </a:graphic>
            <wp14:sizeRelH relativeFrom="page">
              <wp14:pctWidth>0</wp14:pctWidth>
            </wp14:sizeRelH>
            <wp14:sizeRelV relativeFrom="page">
              <wp14:pctHeight>0</wp14:pctHeight>
            </wp14:sizeRelV>
          </wp:anchor>
        </w:drawing>
      </w:r>
    </w:p>
    <w:p w14:paraId="26653106" w14:textId="50FE3CCE" w:rsidR="00A9020C" w:rsidRDefault="002A5948">
      <w:r>
        <w:rPr>
          <w:noProof/>
        </w:rPr>
        <mc:AlternateContent>
          <mc:Choice Requires="wps">
            <w:drawing>
              <wp:anchor distT="0" distB="0" distL="114300" distR="114300" simplePos="0" relativeHeight="251694080" behindDoc="0" locked="0" layoutInCell="1" allowOverlap="1" wp14:anchorId="520666D3" wp14:editId="4C91CD10">
                <wp:simplePos x="0" y="0"/>
                <wp:positionH relativeFrom="margin">
                  <wp:align>left</wp:align>
                </wp:positionH>
                <wp:positionV relativeFrom="margin">
                  <wp:align>bottom</wp:align>
                </wp:positionV>
                <wp:extent cx="3309257" cy="1883228"/>
                <wp:effectExtent l="0" t="0" r="0" b="0"/>
                <wp:wrapNone/>
                <wp:docPr id="36" name="Text Box 36"/>
                <wp:cNvGraphicFramePr/>
                <a:graphic xmlns:a="http://schemas.openxmlformats.org/drawingml/2006/main">
                  <a:graphicData uri="http://schemas.microsoft.com/office/word/2010/wordprocessingShape">
                    <wps:wsp>
                      <wps:cNvSpPr txBox="1"/>
                      <wps:spPr>
                        <a:xfrm>
                          <a:off x="0" y="0"/>
                          <a:ext cx="3309257" cy="1883228"/>
                        </a:xfrm>
                        <a:prstGeom prst="rect">
                          <a:avLst/>
                        </a:prstGeom>
                        <a:noFill/>
                        <a:ln w="6350">
                          <a:noFill/>
                        </a:ln>
                      </wps:spPr>
                      <wps:txbx>
                        <w:txbxContent>
                          <w:p w14:paraId="700C7CBE" w14:textId="1074C9BD" w:rsidR="0088177E" w:rsidRDefault="0088177E" w:rsidP="002A5948">
                            <w:pPr>
                              <w:pStyle w:val="Subtitle"/>
                            </w:pPr>
                            <w:r>
                              <w:t xml:space="preserve">Mexican American Legal </w:t>
                            </w:r>
                            <w:r>
                              <w:br/>
                              <w:t>Defense and Educational Fund</w:t>
                            </w:r>
                          </w:p>
                          <w:p w14:paraId="58A5AE16" w14:textId="2166C00D" w:rsidR="0088177E" w:rsidRDefault="0088177E" w:rsidP="002A5948">
                            <w:pPr>
                              <w:pStyle w:val="Subtitle"/>
                            </w:pPr>
                            <w:r>
                              <w:t>Submitted to the California Citizens Redistricting Commission</w:t>
                            </w:r>
                            <w:r>
                              <w:br/>
                              <w:t>Los Angeles, California</w:t>
                            </w:r>
                            <w:r>
                              <w:br/>
                              <w:t>November, 2021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20666D3" id="Text Box 36" o:spid="_x0000_s1027" type="#_x0000_t202" style="position:absolute;left:0;text-align:left;margin-left:0;margin-top:0;width:260.55pt;height:148.3pt;z-index:251694080;visibility:visible;mso-wrap-style:square;mso-height-percent:0;mso-wrap-distance-left:9pt;mso-wrap-distance-top:0;mso-wrap-distance-right:9pt;mso-wrap-distance-bottom:0;mso-position-horizontal:left;mso-position-horizontal-relative:margin;mso-position-vertical:bottom;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" filled="f" stroked="f" strokeweight=".5pt">
                <v:textbox>
                  <w:txbxContent>
                    <w:p w14:paraId="700C7CBE" w14:textId="1074C9BD" w:rsidR="0088177E" w:rsidRDefault="0088177E" w:rsidP="002A5948">
                      <w:pPr>
                        <w:pStyle w:val="Subtitle"/>
                      </w:pPr>
                      <w:r>
                        <w:t xml:space="preserve">Mexican American Legal </w:t>
                      </w:r>
                      <w:r>
                        <w:br/>
                        <w:t>Defense and Educational Fund</w:t>
                      </w:r>
                    </w:p>
                    <w:p w14:paraId="58A5AE16" w14:textId="2166C00D" w:rsidR="0088177E" w:rsidRDefault="0088177E" w:rsidP="002A5948">
                      <w:pPr>
                        <w:pStyle w:val="Subtitle"/>
                      </w:pPr>
                      <w:r>
                        <w:t>Submitted to the California Citizens Redistricting Commission</w:t>
                      </w:r>
                      <w:r>
                        <w:br/>
                        <w:t>Los Angeles, California</w:t>
                      </w:r>
                      <w:r>
                        <w:br/>
                        <w:t>November, 2021</w:t>
                      </w:r>
                    </w:p>
                  </w:txbxContent>
                </v:textbox>
                <w10:wrap anchorx="margin" anchory="margin"/>
              </v:shape>
            </w:pict>
          </mc:Fallback>
        </mc:AlternateContent>
      </w:r>
      <w:r w:rsidR="00A9020C">
        <w:br w:type="page"/>
      </w:r>
    </w:p>
    <w:p w14:paraId="1CE79C9F" w14:textId="2F60298B" w:rsidR="00637548" w:rsidRDefault="00637548" w:rsidP="00637548">
      <w:pPr>
        <w:ind w:left="0"/>
      </w:pPr>
      <w:r>
        <w:lastRenderedPageBreak/>
        <w:t>TABLE OF CONTENTS</w:t>
      </w:r>
    </w:p>
    <w:p w14:paraId="4DD7746A" w14:textId="7C031272" w:rsidR="00637548" w:rsidRDefault="00637548" w:rsidP="00637548">
      <w:pPr>
        <w:pStyle w:val="ListParagraph"/>
        <w:numPr>
          <w:ilvl w:val="0"/>
          <w:numId w:val="36"/>
        </w:numPr>
      </w:pPr>
      <w:r>
        <w:t>Executive Summary</w:t>
      </w:r>
      <w:r>
        <w:tab/>
        <w:t>2</w:t>
      </w:r>
    </w:p>
    <w:p w14:paraId="5D99D914" w14:textId="77777777" w:rsidR="00637548" w:rsidRDefault="00637548" w:rsidP="00637548">
      <w:pPr>
        <w:pStyle w:val="ListParagraph"/>
        <w:numPr>
          <w:ilvl w:val="0"/>
          <w:numId w:val="36"/>
        </w:numPr>
      </w:pPr>
      <w:r>
        <w:t>About MALDEF</w:t>
      </w:r>
      <w:r>
        <w:tab/>
        <w:t>4</w:t>
      </w:r>
    </w:p>
    <w:p w14:paraId="7229B48C" w14:textId="77777777" w:rsidR="00637548" w:rsidRDefault="00637548" w:rsidP="00637548">
      <w:pPr>
        <w:pStyle w:val="ListParagraph"/>
        <w:numPr>
          <w:ilvl w:val="0"/>
          <w:numId w:val="36"/>
        </w:numPr>
      </w:pPr>
      <w:r>
        <w:t>Mission Statement</w:t>
      </w:r>
      <w:r>
        <w:tab/>
        <w:t>4</w:t>
      </w:r>
    </w:p>
    <w:p w14:paraId="4500485C" w14:textId="77777777" w:rsidR="00637548" w:rsidRDefault="00637548" w:rsidP="00637548">
      <w:pPr>
        <w:pStyle w:val="ListParagraph"/>
        <w:numPr>
          <w:ilvl w:val="0"/>
          <w:numId w:val="36"/>
        </w:numPr>
      </w:pPr>
      <w:r>
        <w:t>About MALDEF and Past Redistricting Work</w:t>
      </w:r>
      <w:r>
        <w:tab/>
        <w:t>4</w:t>
      </w:r>
    </w:p>
    <w:p w14:paraId="36E4C1AC" w14:textId="77777777" w:rsidR="00637548" w:rsidRDefault="00637548" w:rsidP="00637548">
      <w:pPr>
        <w:pStyle w:val="ListParagraph"/>
        <w:numPr>
          <w:ilvl w:val="0"/>
          <w:numId w:val="36"/>
        </w:numPr>
      </w:pPr>
      <w:r>
        <w:t>MALDEF’s 2021 Redistricting Efforts</w:t>
      </w:r>
      <w:r>
        <w:tab/>
        <w:t>5</w:t>
      </w:r>
    </w:p>
    <w:p w14:paraId="00E6AB92" w14:textId="77777777" w:rsidR="00637548" w:rsidRDefault="00637548" w:rsidP="00637548">
      <w:pPr>
        <w:pStyle w:val="ListParagraph"/>
        <w:numPr>
          <w:ilvl w:val="0"/>
          <w:numId w:val="36"/>
        </w:numPr>
      </w:pPr>
      <w:r>
        <w:t>Community Education and Outreach Description</w:t>
      </w:r>
      <w:r>
        <w:tab/>
        <w:t>6</w:t>
      </w:r>
    </w:p>
    <w:p w14:paraId="2C50A97A" w14:textId="77777777" w:rsidR="00637548" w:rsidRDefault="00637548" w:rsidP="00637548">
      <w:pPr>
        <w:pStyle w:val="ListParagraph"/>
        <w:numPr>
          <w:ilvl w:val="0"/>
          <w:numId w:val="36"/>
        </w:numPr>
      </w:pPr>
      <w:r>
        <w:t>Statement of Use of Redistricting Criteria</w:t>
      </w:r>
      <w:r>
        <w:tab/>
        <w:t>9</w:t>
      </w:r>
    </w:p>
    <w:p w14:paraId="2D8271F5" w14:textId="77777777" w:rsidR="00637548" w:rsidRDefault="00637548" w:rsidP="00637548">
      <w:pPr>
        <w:pStyle w:val="ListParagraph"/>
        <w:numPr>
          <w:ilvl w:val="0"/>
          <w:numId w:val="36"/>
        </w:numPr>
      </w:pPr>
      <w:r>
        <w:t>Statement of Voting Rights Act Compliance</w:t>
      </w:r>
      <w:r>
        <w:tab/>
        <w:t>11</w:t>
      </w:r>
    </w:p>
    <w:p w14:paraId="005A91AC" w14:textId="77777777" w:rsidR="00637548" w:rsidRDefault="00637548" w:rsidP="00637548">
      <w:pPr>
        <w:pStyle w:val="ListParagraph"/>
        <w:numPr>
          <w:ilvl w:val="0"/>
          <w:numId w:val="36"/>
        </w:numPr>
      </w:pPr>
      <w:r>
        <w:t>Other MALDEF Districts of Interest</w:t>
      </w:r>
      <w:r>
        <w:tab/>
        <w:t>12</w:t>
      </w:r>
    </w:p>
    <w:p w14:paraId="2D7589F7" w14:textId="6FFF6CE4" w:rsidR="007F0A4A" w:rsidRDefault="007F0A4A" w:rsidP="003B231A">
      <w:pPr>
        <w:ind w:left="0"/>
      </w:pPr>
    </w:p>
    <w:p w14:paraId="280F9DEA" w14:textId="109D1BC9" w:rsidR="00637548" w:rsidRDefault="00637548" w:rsidP="00637548">
      <w:pPr>
        <w:ind w:left="0"/>
      </w:pPr>
      <w:r>
        <w:t>Please see separate file attachment “CCRC_MALDEFSDPresentation_Nov2021.ppt” for maps and narratives of key districts of interest.</w:t>
      </w:r>
    </w:p>
    <w:p w14:paraId="03BD3B41" w14:textId="7A29DC04" w:rsidR="00A9020C" w:rsidRDefault="00637548" w:rsidP="00637548">
      <w:pPr>
        <w:ind w:left="0"/>
      </w:pPr>
      <w:r>
        <w:t>Please see the separate attachment “CCRC_MALDEFSDPresentation_Nov2021_Nesting.ppt” for maps of all MALDEF Senate districts, with their MALDEF Assembly District overlays.</w:t>
      </w:r>
    </w:p>
    <w:p w14:paraId="4FB1B681" w14:textId="77777777" w:rsidR="00A9020C" w:rsidRDefault="00A9020C">
      <w:r>
        <w:br w:type="page"/>
      </w:r>
    </w:p>
    <w:p w14:paraId="48BE34D1" w14:textId="643F3D66" w:rsidR="00A9020C" w:rsidRDefault="00A9020C" w:rsidP="003B231A">
      <w:pPr>
        <w:pStyle w:val="Heading1"/>
        <w:ind w:left="0"/>
      </w:pPr>
      <w:bookmarkStart w:id="1" w:name="_Toc87123171"/>
      <w:r>
        <w:lastRenderedPageBreak/>
        <w:t>Executive Summary</w:t>
      </w:r>
      <w:bookmarkEnd w:id="1"/>
    </w:p>
    <w:p w14:paraId="53AB3F3D" w14:textId="2E8DA32C" w:rsidR="002C23EE" w:rsidRDefault="002C23EE" w:rsidP="003B231A">
      <w:pPr>
        <w:ind w:left="0"/>
        <w:rPr>
          <w:rFonts w:cstheme="minorHAnsi"/>
        </w:rPr>
      </w:pPr>
      <w:r w:rsidRPr="002C23EE">
        <w:rPr>
          <w:rFonts w:cstheme="minorHAnsi"/>
        </w:rPr>
        <w:t xml:space="preserve">The statewide redistricting process that occurs after the decennial Census is an opportunity to examine questions of fair representation, inclusiveness, and political empowerment. Redistricting is an essential element of our democracy, a value that MALDEF works to promote. This will be MALDEF’s 6th redistricting cycle. </w:t>
      </w:r>
    </w:p>
    <w:p w14:paraId="20B18567" w14:textId="15802D8B" w:rsidR="004751DF" w:rsidRPr="00A9020C" w:rsidRDefault="00A9020C" w:rsidP="003B231A">
      <w:pPr>
        <w:ind w:left="0"/>
        <w:rPr>
          <w:rFonts w:cstheme="minorHAnsi"/>
        </w:rPr>
      </w:pPr>
      <w:r w:rsidRPr="00A9020C">
        <w:rPr>
          <w:rFonts w:cstheme="minorHAnsi"/>
        </w:rPr>
        <w:t xml:space="preserve">MALDEF submits </w:t>
      </w:r>
      <w:r w:rsidR="0088177E">
        <w:rPr>
          <w:rFonts w:cstheme="minorHAnsi"/>
        </w:rPr>
        <w:t>one</w:t>
      </w:r>
      <w:r w:rsidR="004E4B93" w:rsidRPr="00A9020C">
        <w:rPr>
          <w:rFonts w:cstheme="minorHAnsi"/>
        </w:rPr>
        <w:t xml:space="preserve"> </w:t>
      </w:r>
      <w:r w:rsidRPr="00A9020C">
        <w:rPr>
          <w:rFonts w:cstheme="minorHAnsi"/>
        </w:rPr>
        <w:t xml:space="preserve">statewide redistricting plan for State </w:t>
      </w:r>
      <w:r w:rsidR="0088177E">
        <w:rPr>
          <w:rFonts w:cstheme="minorHAnsi"/>
        </w:rPr>
        <w:t>Senate</w:t>
      </w:r>
      <w:r w:rsidRPr="00A9020C">
        <w:rPr>
          <w:rFonts w:cstheme="minorHAnsi"/>
        </w:rPr>
        <w:t xml:space="preserve"> for consideration by the </w:t>
      </w:r>
      <w:r w:rsidRPr="004751DF">
        <w:rPr>
          <w:rFonts w:cstheme="minorHAnsi"/>
        </w:rPr>
        <w:t>California Citizens</w:t>
      </w:r>
      <w:r w:rsidRPr="00A9020C">
        <w:rPr>
          <w:rFonts w:cstheme="minorHAnsi"/>
        </w:rPr>
        <w:t xml:space="preserve"> Redistricting Commission. </w:t>
      </w:r>
      <w:r w:rsidR="0088177E">
        <w:rPr>
          <w:rFonts w:cstheme="minorHAnsi"/>
        </w:rPr>
        <w:t>This</w:t>
      </w:r>
      <w:r w:rsidR="0088177E" w:rsidRPr="00A9020C">
        <w:rPr>
          <w:rFonts w:cstheme="minorHAnsi"/>
        </w:rPr>
        <w:t xml:space="preserve"> </w:t>
      </w:r>
      <w:r w:rsidRPr="00A9020C">
        <w:rPr>
          <w:rFonts w:cstheme="minorHAnsi"/>
        </w:rPr>
        <w:t>configuration work</w:t>
      </w:r>
      <w:r w:rsidR="0088177E">
        <w:rPr>
          <w:rFonts w:cstheme="minorHAnsi"/>
        </w:rPr>
        <w:t>s</w:t>
      </w:r>
      <w:r w:rsidRPr="00A9020C">
        <w:rPr>
          <w:rFonts w:cstheme="minorHAnsi"/>
        </w:rPr>
        <w:t xml:space="preserve"> to satisfy the </w:t>
      </w:r>
      <w:r w:rsidRPr="004751DF">
        <w:rPr>
          <w:rFonts w:cstheme="minorHAnsi"/>
        </w:rPr>
        <w:t>following criteria</w:t>
      </w:r>
      <w:r w:rsidRPr="00A9020C">
        <w:rPr>
          <w:rFonts w:cstheme="minorHAnsi"/>
        </w:rPr>
        <w:t xml:space="preserve">, in order of priority, compliance with the United States Constitution, the </w:t>
      </w:r>
      <w:r w:rsidRPr="004751DF">
        <w:rPr>
          <w:rFonts w:cstheme="minorHAnsi"/>
        </w:rPr>
        <w:t>Federal Voting</w:t>
      </w:r>
      <w:r w:rsidRPr="00A9020C">
        <w:rPr>
          <w:rFonts w:cstheme="minorHAnsi"/>
        </w:rPr>
        <w:t xml:space="preserve"> Rights Act of 1965, and the California Constitution, and focus on </w:t>
      </w:r>
      <w:r w:rsidRPr="004751DF">
        <w:rPr>
          <w:rFonts w:cstheme="minorHAnsi"/>
        </w:rPr>
        <w:t>keeping communities</w:t>
      </w:r>
      <w:r w:rsidRPr="00A9020C">
        <w:rPr>
          <w:rFonts w:cstheme="minorHAnsi"/>
        </w:rPr>
        <w:t xml:space="preserve"> of interest together to the greatest extent practicable.  </w:t>
      </w:r>
    </w:p>
    <w:p w14:paraId="1A364523" w14:textId="6600622C" w:rsidR="004751DF" w:rsidRDefault="00A9020C" w:rsidP="003B231A">
      <w:pPr>
        <w:ind w:left="0"/>
        <w:rPr>
          <w:rFonts w:cstheme="minorHAnsi"/>
        </w:rPr>
      </w:pPr>
      <w:r w:rsidRPr="00A9020C">
        <w:rPr>
          <w:rFonts w:cstheme="minorHAnsi"/>
        </w:rPr>
        <w:t xml:space="preserve">MALDEF's community of interest choices were informed by three sources: </w:t>
      </w:r>
      <w:r w:rsidRPr="004751DF">
        <w:rPr>
          <w:rFonts w:cstheme="minorHAnsi"/>
        </w:rPr>
        <w:t>MALDEF’s community</w:t>
      </w:r>
      <w:r w:rsidRPr="00A9020C">
        <w:rPr>
          <w:rFonts w:cstheme="minorHAnsi"/>
        </w:rPr>
        <w:t xml:space="preserve"> outreach and education efforts, collaboration with other civil rights and </w:t>
      </w:r>
      <w:r w:rsidRPr="004751DF">
        <w:rPr>
          <w:rFonts w:cstheme="minorHAnsi"/>
        </w:rPr>
        <w:t>civic engagement</w:t>
      </w:r>
      <w:r w:rsidRPr="00A9020C">
        <w:rPr>
          <w:rFonts w:cstheme="minorHAnsi"/>
        </w:rPr>
        <w:t xml:space="preserve"> groups, and public testimony submitted to the California </w:t>
      </w:r>
      <w:r w:rsidRPr="004751DF">
        <w:rPr>
          <w:rFonts w:cstheme="minorHAnsi"/>
        </w:rPr>
        <w:t>Citizens Redistricting</w:t>
      </w:r>
      <w:r w:rsidRPr="00A9020C">
        <w:rPr>
          <w:rFonts w:cstheme="minorHAnsi"/>
        </w:rPr>
        <w:t xml:space="preserve"> Commission (CCRC).  </w:t>
      </w:r>
    </w:p>
    <w:p w14:paraId="37C31245" w14:textId="2DB27A02" w:rsidR="0088177E" w:rsidRPr="00A9020C" w:rsidRDefault="0088177E" w:rsidP="003B231A">
      <w:pPr>
        <w:ind w:left="0"/>
        <w:rPr>
          <w:rFonts w:cstheme="minorHAnsi"/>
        </w:rPr>
      </w:pPr>
      <w:r>
        <w:rPr>
          <w:rFonts w:cstheme="minorHAnsi"/>
        </w:rPr>
        <w:t xml:space="preserve">Further, this plan is nearly a pure nest of the MALDEF Assembly Plan, submitted to the CCRC on October 11, 2021. </w:t>
      </w:r>
    </w:p>
    <w:p w14:paraId="5486A570" w14:textId="4E159B7F" w:rsidR="004751DF" w:rsidRDefault="00A9020C" w:rsidP="003B231A">
      <w:pPr>
        <w:ind w:left="0"/>
        <w:rPr>
          <w:rFonts w:cstheme="minorHAnsi"/>
        </w:rPr>
      </w:pPr>
      <w:r w:rsidRPr="00A9020C">
        <w:rPr>
          <w:rFonts w:cstheme="minorHAnsi"/>
        </w:rPr>
        <w:t>The attached plan</w:t>
      </w:r>
      <w:r w:rsidR="0088177E">
        <w:rPr>
          <w:rFonts w:cstheme="minorHAnsi"/>
        </w:rPr>
        <w:t xml:space="preserve"> </w:t>
      </w:r>
      <w:r w:rsidR="006821E7">
        <w:rPr>
          <w:rFonts w:cstheme="minorHAnsi"/>
        </w:rPr>
        <w:t>as</w:t>
      </w:r>
      <w:r w:rsidR="006821E7" w:rsidRPr="00A9020C">
        <w:rPr>
          <w:rFonts w:cstheme="minorHAnsi"/>
        </w:rPr>
        <w:t xml:space="preserve"> </w:t>
      </w:r>
      <w:r w:rsidR="006821E7">
        <w:rPr>
          <w:rFonts w:cstheme="minorHAnsi"/>
        </w:rPr>
        <w:t>submitted</w:t>
      </w:r>
      <w:r w:rsidRPr="00A9020C">
        <w:rPr>
          <w:rFonts w:cstheme="minorHAnsi"/>
        </w:rPr>
        <w:t xml:space="preserve"> </w:t>
      </w:r>
      <w:r w:rsidR="0088177E">
        <w:rPr>
          <w:rFonts w:cstheme="minorHAnsi"/>
        </w:rPr>
        <w:t>is</w:t>
      </w:r>
      <w:r w:rsidRPr="00A9020C">
        <w:rPr>
          <w:rFonts w:cstheme="minorHAnsi"/>
        </w:rPr>
        <w:t xml:space="preserve"> </w:t>
      </w:r>
      <w:r w:rsidR="0088177E">
        <w:rPr>
          <w:rFonts w:cstheme="minorHAnsi"/>
        </w:rPr>
        <w:t xml:space="preserve">a </w:t>
      </w:r>
      <w:r w:rsidRPr="00A9020C">
        <w:rPr>
          <w:rFonts w:cstheme="minorHAnsi"/>
        </w:rPr>
        <w:t xml:space="preserve">reasonable, fair, equitable, and legally </w:t>
      </w:r>
      <w:r w:rsidRPr="004751DF">
        <w:rPr>
          <w:rFonts w:cstheme="minorHAnsi"/>
        </w:rPr>
        <w:t>defensible picture</w:t>
      </w:r>
      <w:r w:rsidRPr="00A9020C">
        <w:rPr>
          <w:rFonts w:cstheme="minorHAnsi"/>
        </w:rPr>
        <w:t xml:space="preserve"> of electoral districts that fully comply with redistricting criteria mandated </w:t>
      </w:r>
      <w:r w:rsidRPr="004751DF">
        <w:rPr>
          <w:rFonts w:cstheme="minorHAnsi"/>
        </w:rPr>
        <w:t>by Federal</w:t>
      </w:r>
      <w:r w:rsidRPr="00A9020C">
        <w:rPr>
          <w:rFonts w:cstheme="minorHAnsi"/>
        </w:rPr>
        <w:t xml:space="preserve"> and State law. This assessment is based on MALDEF's over 50 years </w:t>
      </w:r>
      <w:r w:rsidRPr="004751DF">
        <w:rPr>
          <w:rFonts w:cstheme="minorHAnsi"/>
        </w:rPr>
        <w:t>of redistricting</w:t>
      </w:r>
      <w:r w:rsidRPr="00A9020C">
        <w:rPr>
          <w:rFonts w:cstheme="minorHAnsi"/>
        </w:rPr>
        <w:t xml:space="preserve"> experience, knowledge of the law, and information from the community. </w:t>
      </w:r>
    </w:p>
    <w:p w14:paraId="3BC4305A" w14:textId="61F9FC36" w:rsidR="004751DF" w:rsidRPr="00A9020C" w:rsidRDefault="00A9020C" w:rsidP="00A9020C">
      <w:pPr>
        <w:ind w:left="0"/>
        <w:rPr>
          <w:rFonts w:cstheme="minorHAnsi"/>
        </w:rPr>
      </w:pPr>
      <w:r w:rsidRPr="00A9020C">
        <w:rPr>
          <w:rFonts w:cstheme="minorHAnsi"/>
        </w:rPr>
        <w:t>Th</w:t>
      </w:r>
      <w:r w:rsidR="0088177E">
        <w:rPr>
          <w:rFonts w:cstheme="minorHAnsi"/>
        </w:rPr>
        <w:t>is</w:t>
      </w:r>
      <w:r w:rsidRPr="00A9020C">
        <w:rPr>
          <w:rFonts w:cstheme="minorHAnsi"/>
        </w:rPr>
        <w:t xml:space="preserve"> redistricting plan compl</w:t>
      </w:r>
      <w:r w:rsidR="0088177E">
        <w:rPr>
          <w:rFonts w:cstheme="minorHAnsi"/>
        </w:rPr>
        <w:t>ies</w:t>
      </w:r>
      <w:r w:rsidRPr="00A9020C">
        <w:rPr>
          <w:rFonts w:cstheme="minorHAnsi"/>
        </w:rPr>
        <w:t xml:space="preserve"> with the following redistricting criteria as required </w:t>
      </w:r>
      <w:r w:rsidRPr="004751DF">
        <w:rPr>
          <w:rFonts w:cstheme="minorHAnsi"/>
        </w:rPr>
        <w:t>by state</w:t>
      </w:r>
      <w:r w:rsidRPr="00A9020C">
        <w:rPr>
          <w:rFonts w:cstheme="minorHAnsi"/>
        </w:rPr>
        <w:t xml:space="preserve"> and federal law:  </w:t>
      </w:r>
    </w:p>
    <w:p w14:paraId="265F570C" w14:textId="0DA1E561" w:rsidR="00A9020C" w:rsidRPr="00A9020C" w:rsidRDefault="0088177E" w:rsidP="00D27D0F">
      <w:pPr>
        <w:ind w:left="720"/>
        <w:rPr>
          <w:rFonts w:cstheme="minorHAnsi"/>
        </w:rPr>
      </w:pPr>
      <w:r>
        <w:rPr>
          <w:rFonts w:cstheme="minorHAnsi"/>
        </w:rPr>
        <w:t>This</w:t>
      </w:r>
      <w:r w:rsidRPr="00A9020C">
        <w:rPr>
          <w:rFonts w:cstheme="minorHAnsi"/>
        </w:rPr>
        <w:t xml:space="preserve"> </w:t>
      </w:r>
      <w:r w:rsidR="00A9020C" w:rsidRPr="00A9020C">
        <w:rPr>
          <w:rFonts w:cstheme="minorHAnsi"/>
        </w:rPr>
        <w:t>redistricting plan contain the following deviations:  </w:t>
      </w:r>
    </w:p>
    <w:p w14:paraId="2771EC03" w14:textId="580EBFB2" w:rsidR="00A83E11" w:rsidRPr="00A9020C" w:rsidRDefault="00A83E11" w:rsidP="00A83E11">
      <w:pPr>
        <w:ind w:left="1440"/>
        <w:rPr>
          <w:rFonts w:cstheme="minorHAnsi"/>
        </w:rPr>
      </w:pPr>
      <w:r w:rsidRPr="00A9020C">
        <w:rPr>
          <w:rFonts w:cstheme="minorHAnsi"/>
        </w:rPr>
        <w:t xml:space="preserve">The </w:t>
      </w:r>
      <w:r>
        <w:rPr>
          <w:rFonts w:cstheme="minorHAnsi"/>
        </w:rPr>
        <w:t xml:space="preserve">State </w:t>
      </w:r>
      <w:r w:rsidR="0088177E">
        <w:rPr>
          <w:rFonts w:cstheme="minorHAnsi"/>
        </w:rPr>
        <w:t>Senate</w:t>
      </w:r>
      <w:r w:rsidR="0088177E" w:rsidRPr="00A9020C">
        <w:rPr>
          <w:rFonts w:cstheme="minorHAnsi"/>
        </w:rPr>
        <w:t xml:space="preserve"> </w:t>
      </w:r>
      <w:r w:rsidRPr="00A9020C">
        <w:rPr>
          <w:rFonts w:cstheme="minorHAnsi"/>
        </w:rPr>
        <w:t xml:space="preserve">redistricting plan contains a total overall deviation of </w:t>
      </w:r>
      <w:r w:rsidR="0088177E" w:rsidRPr="0088177E">
        <w:rPr>
          <w:rFonts w:cstheme="minorHAnsi"/>
        </w:rPr>
        <w:t>62,252 (-30,551 to +31,701)</w:t>
      </w:r>
      <w:r w:rsidR="0088177E">
        <w:rPr>
          <w:rFonts w:cstheme="minorHAnsi"/>
        </w:rPr>
        <w:t xml:space="preserve"> </w:t>
      </w:r>
      <w:r w:rsidRPr="004751DF">
        <w:rPr>
          <w:rFonts w:cstheme="minorHAnsi"/>
        </w:rPr>
        <w:t>persons</w:t>
      </w:r>
      <w:r w:rsidRPr="00A9020C">
        <w:rPr>
          <w:rFonts w:cstheme="minorHAnsi"/>
        </w:rPr>
        <w:t xml:space="preserve"> and </w:t>
      </w:r>
      <w:r w:rsidR="00BE3B63" w:rsidRPr="00A9020C">
        <w:rPr>
          <w:rFonts w:cstheme="minorHAnsi"/>
        </w:rPr>
        <w:t xml:space="preserve">a </w:t>
      </w:r>
      <w:r w:rsidR="00BE3B63">
        <w:rPr>
          <w:rFonts w:cstheme="minorHAnsi"/>
        </w:rPr>
        <w:t>deviation</w:t>
      </w:r>
      <w:r>
        <w:rPr>
          <w:rFonts w:cstheme="minorHAnsi"/>
        </w:rPr>
        <w:t xml:space="preserve"> </w:t>
      </w:r>
      <w:r w:rsidR="004E4B93">
        <w:rPr>
          <w:rFonts w:cstheme="minorHAnsi"/>
        </w:rPr>
        <w:t xml:space="preserve">range </w:t>
      </w:r>
      <w:r>
        <w:rPr>
          <w:rFonts w:cstheme="minorHAnsi"/>
        </w:rPr>
        <w:t xml:space="preserve">of </w:t>
      </w:r>
      <w:r w:rsidR="0088177E" w:rsidRPr="0088177E">
        <w:rPr>
          <w:rFonts w:cstheme="minorHAnsi"/>
        </w:rPr>
        <w:t>6.3% (-3.09% to +3.21%)</w:t>
      </w:r>
      <w:r w:rsidR="0088177E">
        <w:rPr>
          <w:rFonts w:cstheme="minorHAnsi"/>
        </w:rPr>
        <w:t xml:space="preserve">, </w:t>
      </w:r>
      <w:r w:rsidRPr="00A9020C">
        <w:rPr>
          <w:rFonts w:cstheme="minorHAnsi"/>
        </w:rPr>
        <w:t xml:space="preserve">in compliance with the </w:t>
      </w:r>
      <w:r w:rsidRPr="004751DF">
        <w:rPr>
          <w:rFonts w:cstheme="minorHAnsi"/>
        </w:rPr>
        <w:t>equal population</w:t>
      </w:r>
      <w:r w:rsidRPr="00A9020C">
        <w:rPr>
          <w:rFonts w:cstheme="minorHAnsi"/>
        </w:rPr>
        <w:t xml:space="preserve"> requirement of the United States Constitution.  </w:t>
      </w:r>
    </w:p>
    <w:p w14:paraId="6B0A7A88" w14:textId="5369C1D0" w:rsidR="00A9020C" w:rsidRPr="00A9020C" w:rsidRDefault="0088177E" w:rsidP="00D27D0F">
      <w:pPr>
        <w:ind w:left="720"/>
        <w:rPr>
          <w:rFonts w:cstheme="minorHAnsi"/>
        </w:rPr>
      </w:pPr>
      <w:r>
        <w:rPr>
          <w:rFonts w:cstheme="minorHAnsi"/>
        </w:rPr>
        <w:t>This plan</w:t>
      </w:r>
      <w:r w:rsidR="00A9020C" w:rsidRPr="00A9020C">
        <w:rPr>
          <w:rFonts w:cstheme="minorHAnsi"/>
        </w:rPr>
        <w:t xml:space="preserve"> fully </w:t>
      </w:r>
      <w:r w:rsidRPr="00A9020C">
        <w:rPr>
          <w:rFonts w:cstheme="minorHAnsi"/>
        </w:rPr>
        <w:t>complies</w:t>
      </w:r>
      <w:r w:rsidR="00A9020C" w:rsidRPr="00A9020C">
        <w:rPr>
          <w:rFonts w:cstheme="minorHAnsi"/>
        </w:rPr>
        <w:t xml:space="preserve"> with Section 2 of the Federal Voting Rights Act, as </w:t>
      </w:r>
      <w:r>
        <w:rPr>
          <w:rFonts w:cstheme="minorHAnsi"/>
        </w:rPr>
        <w:t>it</w:t>
      </w:r>
      <w:r w:rsidRPr="004751DF">
        <w:rPr>
          <w:rFonts w:cstheme="minorHAnsi"/>
        </w:rPr>
        <w:t xml:space="preserve"> </w:t>
      </w:r>
      <w:r w:rsidR="00A9020C" w:rsidRPr="004751DF">
        <w:rPr>
          <w:rFonts w:cstheme="minorHAnsi"/>
        </w:rPr>
        <w:t>do</w:t>
      </w:r>
      <w:r>
        <w:rPr>
          <w:rFonts w:cstheme="minorHAnsi"/>
        </w:rPr>
        <w:t>es</w:t>
      </w:r>
      <w:r w:rsidR="00A9020C" w:rsidRPr="00A9020C">
        <w:rPr>
          <w:rFonts w:cstheme="minorHAnsi"/>
        </w:rPr>
        <w:t xml:space="preserve"> not dilute minority voting strength. </w:t>
      </w:r>
    </w:p>
    <w:p w14:paraId="1597C7D1" w14:textId="1B3D2DF1" w:rsidR="00A9020C" w:rsidRPr="00A9020C" w:rsidRDefault="0088177E" w:rsidP="00D27D0F">
      <w:pPr>
        <w:ind w:left="720"/>
        <w:rPr>
          <w:rFonts w:cstheme="minorHAnsi"/>
        </w:rPr>
      </w:pPr>
      <w:r>
        <w:rPr>
          <w:rFonts w:cstheme="minorHAnsi"/>
        </w:rPr>
        <w:t>This plan</w:t>
      </w:r>
      <w:r w:rsidRPr="00A9020C">
        <w:rPr>
          <w:rFonts w:cstheme="minorHAnsi"/>
        </w:rPr>
        <w:t xml:space="preserve"> </w:t>
      </w:r>
      <w:r w:rsidR="00A9020C" w:rsidRPr="00A9020C">
        <w:rPr>
          <w:rFonts w:cstheme="minorHAnsi"/>
        </w:rPr>
        <w:t>do</w:t>
      </w:r>
      <w:r>
        <w:rPr>
          <w:rFonts w:cstheme="minorHAnsi"/>
        </w:rPr>
        <w:t>es</w:t>
      </w:r>
      <w:r w:rsidR="00A9020C" w:rsidRPr="00A9020C">
        <w:rPr>
          <w:rFonts w:cstheme="minorHAnsi"/>
        </w:rPr>
        <w:t xml:space="preserve"> not elevate race above other traditional redistricting criteria. </w:t>
      </w:r>
    </w:p>
    <w:p w14:paraId="7AD94921" w14:textId="1518472D" w:rsidR="00A9020C" w:rsidRPr="00A9020C" w:rsidRDefault="0088177E" w:rsidP="00D27D0F">
      <w:pPr>
        <w:ind w:left="720"/>
        <w:rPr>
          <w:rFonts w:cstheme="minorHAnsi"/>
        </w:rPr>
      </w:pPr>
      <w:r>
        <w:rPr>
          <w:rFonts w:cstheme="minorHAnsi"/>
        </w:rPr>
        <w:t>This plan</w:t>
      </w:r>
      <w:r w:rsidRPr="00A9020C">
        <w:rPr>
          <w:rFonts w:cstheme="minorHAnsi"/>
        </w:rPr>
        <w:t xml:space="preserve"> </w:t>
      </w:r>
      <w:r w:rsidR="00A9020C" w:rsidRPr="00A9020C">
        <w:rPr>
          <w:rFonts w:cstheme="minorHAnsi"/>
        </w:rPr>
        <w:t>create</w:t>
      </w:r>
      <w:r>
        <w:rPr>
          <w:rFonts w:cstheme="minorHAnsi"/>
        </w:rPr>
        <w:t>s</w:t>
      </w:r>
      <w:r w:rsidR="00A9020C" w:rsidRPr="00A9020C">
        <w:rPr>
          <w:rFonts w:cstheme="minorHAnsi"/>
        </w:rPr>
        <w:t xml:space="preserve"> districts that are contiguous.  </w:t>
      </w:r>
    </w:p>
    <w:p w14:paraId="7CD77DA2" w14:textId="5F6F4DE8" w:rsidR="00A9020C" w:rsidRPr="00A9020C" w:rsidRDefault="0088177E" w:rsidP="00D27D0F">
      <w:pPr>
        <w:ind w:left="720"/>
        <w:rPr>
          <w:rFonts w:cstheme="minorHAnsi"/>
        </w:rPr>
      </w:pPr>
      <w:r>
        <w:rPr>
          <w:rFonts w:cstheme="minorHAnsi"/>
        </w:rPr>
        <w:t>This plan</w:t>
      </w:r>
      <w:r w:rsidR="00A9020C" w:rsidRPr="00A9020C">
        <w:rPr>
          <w:rFonts w:cstheme="minorHAnsi"/>
        </w:rPr>
        <w:t xml:space="preserve"> respect</w:t>
      </w:r>
      <w:r>
        <w:rPr>
          <w:rFonts w:cstheme="minorHAnsi"/>
        </w:rPr>
        <w:t>s</w:t>
      </w:r>
      <w:r w:rsidR="00A9020C" w:rsidRPr="00A9020C">
        <w:rPr>
          <w:rFonts w:cstheme="minorHAnsi"/>
        </w:rPr>
        <w:t xml:space="preserve"> political subdivisions by avoiding, to the extent </w:t>
      </w:r>
      <w:r w:rsidR="00A9020C" w:rsidRPr="004751DF">
        <w:rPr>
          <w:rFonts w:cstheme="minorHAnsi"/>
        </w:rPr>
        <w:t>practicable the</w:t>
      </w:r>
      <w:r w:rsidR="00A9020C" w:rsidRPr="00A9020C">
        <w:rPr>
          <w:rFonts w:cstheme="minorHAnsi"/>
        </w:rPr>
        <w:t xml:space="preserve"> splitting of counties and cities except to comply with the rules of </w:t>
      </w:r>
      <w:r w:rsidR="00A9020C" w:rsidRPr="004751DF">
        <w:rPr>
          <w:rFonts w:cstheme="minorHAnsi"/>
        </w:rPr>
        <w:t>equal population</w:t>
      </w:r>
      <w:r w:rsidR="00A9020C" w:rsidRPr="00A9020C">
        <w:rPr>
          <w:rFonts w:cstheme="minorHAnsi"/>
        </w:rPr>
        <w:t xml:space="preserve"> and the Voting Rights Act.  </w:t>
      </w:r>
    </w:p>
    <w:p w14:paraId="304FB622" w14:textId="4C0C9ED6" w:rsidR="0088177E" w:rsidRDefault="0088177E" w:rsidP="005E69FD">
      <w:pPr>
        <w:ind w:left="720"/>
        <w:rPr>
          <w:rFonts w:cstheme="minorHAnsi"/>
        </w:rPr>
      </w:pPr>
      <w:r>
        <w:rPr>
          <w:rFonts w:cstheme="minorHAnsi"/>
        </w:rPr>
        <w:t>This plan</w:t>
      </w:r>
      <w:r w:rsidR="00A9020C" w:rsidRPr="00A9020C">
        <w:rPr>
          <w:rFonts w:cstheme="minorHAnsi"/>
        </w:rPr>
        <w:t xml:space="preserve"> respect</w:t>
      </w:r>
      <w:r>
        <w:rPr>
          <w:rFonts w:cstheme="minorHAnsi"/>
        </w:rPr>
        <w:t>s</w:t>
      </w:r>
      <w:r w:rsidR="00A9020C" w:rsidRPr="00A9020C">
        <w:rPr>
          <w:rFonts w:cstheme="minorHAnsi"/>
        </w:rPr>
        <w:t xml:space="preserve"> communities of interest, based on information gathered </w:t>
      </w:r>
      <w:r w:rsidR="00A9020C" w:rsidRPr="004751DF">
        <w:rPr>
          <w:rFonts w:cstheme="minorHAnsi"/>
        </w:rPr>
        <w:t>by MALDEF</w:t>
      </w:r>
      <w:r w:rsidR="00A9020C" w:rsidRPr="00A9020C">
        <w:rPr>
          <w:rFonts w:cstheme="minorHAnsi"/>
        </w:rPr>
        <w:t xml:space="preserve"> community outreach and education meetings, collaborations with </w:t>
      </w:r>
      <w:r w:rsidR="00A9020C" w:rsidRPr="004751DF">
        <w:rPr>
          <w:rFonts w:cstheme="minorHAnsi"/>
        </w:rPr>
        <w:t>other civil</w:t>
      </w:r>
      <w:r w:rsidR="00A9020C" w:rsidRPr="00A9020C">
        <w:rPr>
          <w:rFonts w:cstheme="minorHAnsi"/>
        </w:rPr>
        <w:t xml:space="preserve"> rights and civic engagement groups, and testimony heard at CCRC </w:t>
      </w:r>
      <w:r w:rsidR="00A9020C" w:rsidRPr="004751DF">
        <w:rPr>
          <w:rFonts w:cstheme="minorHAnsi"/>
        </w:rPr>
        <w:t>public input</w:t>
      </w:r>
      <w:r w:rsidR="00A9020C" w:rsidRPr="00A9020C">
        <w:rPr>
          <w:rFonts w:cstheme="minorHAnsi"/>
        </w:rPr>
        <w:t xml:space="preserve"> meetings</w:t>
      </w:r>
      <w:r w:rsidR="004751DF">
        <w:rPr>
          <w:rFonts w:cstheme="minorHAnsi"/>
        </w:rPr>
        <w:t>.</w:t>
      </w:r>
      <w:r w:rsidR="004751DF">
        <w:rPr>
          <w:rStyle w:val="FootnoteReference"/>
          <w:rFonts w:cstheme="minorHAnsi"/>
        </w:rPr>
        <w:footnoteReference w:id="1"/>
      </w:r>
    </w:p>
    <w:p w14:paraId="1934FB58" w14:textId="2C1A50B5" w:rsidR="004751DF" w:rsidRPr="00A9020C" w:rsidRDefault="0088177E" w:rsidP="005E69FD">
      <w:pPr>
        <w:ind w:left="720"/>
        <w:rPr>
          <w:rFonts w:cstheme="minorHAnsi"/>
        </w:rPr>
      </w:pPr>
      <w:r>
        <w:rPr>
          <w:rFonts w:cstheme="minorHAnsi"/>
        </w:rPr>
        <w:lastRenderedPageBreak/>
        <w:t>This plan respects nesting as it is based on a nest of the MALDEF Assembly plan, submitted to the California Citizens Redistricting Commission on October 11, 2021. Much of the plan contains pure assembly district nests.</w:t>
      </w:r>
      <w:r>
        <w:rPr>
          <w:rStyle w:val="FootnoteReference"/>
          <w:rFonts w:cstheme="minorHAnsi"/>
        </w:rPr>
        <w:footnoteReference w:id="2"/>
      </w:r>
      <w:r w:rsidR="004751DF">
        <w:rPr>
          <w:rFonts w:cstheme="minorHAnsi"/>
        </w:rPr>
        <w:br w:type="page"/>
      </w:r>
    </w:p>
    <w:p w14:paraId="536F76FA" w14:textId="623460FB" w:rsidR="004751DF" w:rsidRDefault="004751DF" w:rsidP="003B231A">
      <w:pPr>
        <w:pStyle w:val="Heading1"/>
        <w:ind w:left="0"/>
      </w:pPr>
      <w:bookmarkStart w:id="2" w:name="_Toc87123172"/>
      <w:r>
        <w:lastRenderedPageBreak/>
        <w:t>About MALDEF</w:t>
      </w:r>
      <w:bookmarkEnd w:id="2"/>
    </w:p>
    <w:p w14:paraId="499BAA54" w14:textId="45A0DB5D" w:rsidR="004751DF" w:rsidRDefault="004751DF" w:rsidP="003B231A">
      <w:pPr>
        <w:pStyle w:val="Heading2"/>
        <w:ind w:left="0"/>
      </w:pPr>
      <w:bookmarkStart w:id="3" w:name="_Toc87123173"/>
      <w:r>
        <w:t>Mission Statement</w:t>
      </w:r>
      <w:bookmarkEnd w:id="3"/>
    </w:p>
    <w:p w14:paraId="5396D9B9" w14:textId="6AE6A7AB" w:rsidR="004751DF" w:rsidRDefault="004751DF" w:rsidP="003B231A">
      <w:pPr>
        <w:ind w:left="0"/>
      </w:pPr>
      <w:r w:rsidRPr="004751DF">
        <w:t>Founded in 1968, MALDEF is the nation’s leading Latino legal civil rights organization.  Often described as the “law firm of the Latino community</w:t>
      </w:r>
      <w:r w:rsidR="00271AD6">
        <w:t>,”</w:t>
      </w:r>
      <w:r w:rsidRPr="004751DF">
        <w:t xml:space="preserve"> MALDEF promotes social change through advocacy, communications, community education, and litigation in the areas of education, employment, immigrant rights, and political access. </w:t>
      </w:r>
    </w:p>
    <w:p w14:paraId="7817C07E" w14:textId="761DD917" w:rsidR="004751DF" w:rsidRDefault="004751DF" w:rsidP="003B231A">
      <w:pPr>
        <w:pStyle w:val="Heading2"/>
        <w:ind w:left="0"/>
      </w:pPr>
      <w:bookmarkStart w:id="4" w:name="_Toc87123174"/>
      <w:commentRangeStart w:id="5"/>
      <w:r>
        <w:t>About MALDEF and Past Redistricting Work</w:t>
      </w:r>
      <w:commentRangeEnd w:id="5"/>
      <w:r w:rsidR="00732051">
        <w:rPr>
          <w:rStyle w:val="CommentReference"/>
          <w:rFonts w:asciiTheme="minorHAnsi" w:eastAsiaTheme="minorEastAsia" w:hAnsiTheme="minorHAnsi" w:cstheme="minorBidi"/>
          <w:smallCaps w:val="0"/>
          <w:color w:val="5A5A5A" w:themeColor="text1" w:themeTint="A5"/>
          <w:spacing w:val="0"/>
        </w:rPr>
        <w:commentReference w:id="5"/>
      </w:r>
      <w:bookmarkEnd w:id="4"/>
    </w:p>
    <w:p w14:paraId="75E824CA" w14:textId="48E4D12A" w:rsidR="00080891" w:rsidRDefault="004751DF" w:rsidP="003B231A">
      <w:pPr>
        <w:ind w:left="0"/>
      </w:pPr>
      <w:r w:rsidRPr="004751DF">
        <w:t xml:space="preserve">In 1968, out of a national and multi-racial civil rights movement, Latino community leaders created an organization to protect the constitutional rights of the Latino community. With the support of the NAACP Legal Defense Fund, they founded the Mexican American Legal Defense and Educational Fund (MALDEF). MALDEF quickly gained recognition as the “law firm of the Latino community”. Throughout our </w:t>
      </w:r>
      <w:r w:rsidR="00732051">
        <w:t>53</w:t>
      </w:r>
      <w:r w:rsidRPr="004751DF">
        <w:t>-year history, MALDEF has promoted social change through advocacy, communications, community education, and</w:t>
      </w:r>
      <w:r w:rsidR="00271AD6">
        <w:t xml:space="preserve"> impact</w:t>
      </w:r>
      <w:r w:rsidRPr="004751DF">
        <w:t xml:space="preserve"> litigation in the areas of education, employment, immigrant rights, and political access.  </w:t>
      </w:r>
    </w:p>
    <w:p w14:paraId="05456656" w14:textId="2DBB3EA9" w:rsidR="004751DF" w:rsidRDefault="004751DF" w:rsidP="003B231A">
      <w:pPr>
        <w:ind w:left="0"/>
      </w:pPr>
      <w:r w:rsidRPr="004751DF">
        <w:t xml:space="preserve">MALDEF’s expertise in advancing Latino redistricting equity is singular. In MALDEF’s first redistricting decade, following the 1970 Census, MALDEF secured an historic ruling from the U.S. Supreme Court in </w:t>
      </w:r>
      <w:r w:rsidRPr="004751DF">
        <w:rPr>
          <w:i/>
          <w:iCs/>
        </w:rPr>
        <w:t xml:space="preserve">White v. </w:t>
      </w:r>
      <w:proofErr w:type="spellStart"/>
      <w:r w:rsidRPr="004751DF">
        <w:rPr>
          <w:i/>
          <w:iCs/>
        </w:rPr>
        <w:t>Regester</w:t>
      </w:r>
      <w:proofErr w:type="spellEnd"/>
      <w:r w:rsidRPr="004751DF">
        <w:t>, striking down a discriminatory multi member districting plan for the Texas House of Representatives and leading to the creation of the first Latino-majority Texas House districts in Bexar County. Following the 1980 Census, MALDEF expanded its redistricting work beyond achieving greater political opportunity for Latinos in Texas</w:t>
      </w:r>
      <w:r w:rsidR="00271AD6">
        <w:t>. For example,</w:t>
      </w:r>
      <w:r w:rsidRPr="004751DF">
        <w:t xml:space="preserve"> in </w:t>
      </w:r>
      <w:r w:rsidRPr="004751DF">
        <w:rPr>
          <w:i/>
          <w:iCs/>
        </w:rPr>
        <w:t xml:space="preserve">Valle v. State Board of Elections of the State of Illinois </w:t>
      </w:r>
      <w:r w:rsidRPr="004751DF">
        <w:t xml:space="preserve">and in </w:t>
      </w:r>
      <w:r w:rsidRPr="004751DF">
        <w:rPr>
          <w:i/>
          <w:iCs/>
        </w:rPr>
        <w:t>Velasco v. Byrne</w:t>
      </w:r>
      <w:r w:rsidRPr="004751DF">
        <w:t>, MALDEF successfully challenged the Chicago ward redistricting and the Illinois legislative redistricting plans</w:t>
      </w:r>
      <w:r w:rsidR="00271AD6">
        <w:t>, respectively</w:t>
      </w:r>
      <w:r w:rsidRPr="004751DF">
        <w:t xml:space="preserve">. MALDEF’s litigation led to the creation of the first Latino majority wards and state legislative districts in Illinois.  Similarly, in 1989, in </w:t>
      </w:r>
      <w:r w:rsidRPr="004751DF">
        <w:rPr>
          <w:i/>
          <w:iCs/>
        </w:rPr>
        <w:t>Garza v. County of Los Angeles</w:t>
      </w:r>
      <w:r w:rsidRPr="004751DF">
        <w:t>, MALDEF successfully challenged Los Angeles County’s supervisorial districts as intentionally discriminatory against Latinos and secured the first Latino-majority supervisor</w:t>
      </w:r>
      <w:r w:rsidR="00271AD6">
        <w:t>ial</w:t>
      </w:r>
      <w:r w:rsidRPr="004751DF">
        <w:t xml:space="preserve"> district in Los Angeles County.  The U.S. Attorney General praised this litigation as “a victory against discrimination in the most important role citizens play in our democracy: the right to vote in free and fair elections in districts drawn without bias</w:t>
      </w:r>
      <w:r>
        <w:t>.”</w:t>
      </w:r>
      <w:r w:rsidRPr="004751DF">
        <w:t>  </w:t>
      </w:r>
    </w:p>
    <w:p w14:paraId="19B4B40F" w14:textId="5E1E0214" w:rsidR="00080891" w:rsidRDefault="004751DF" w:rsidP="003B231A">
      <w:pPr>
        <w:ind w:left="0"/>
      </w:pPr>
      <w:r w:rsidRPr="004751DF">
        <w:t xml:space="preserve">Following the 2000 Census, MALDEF brought highly publicized litigation, </w:t>
      </w:r>
      <w:r w:rsidRPr="004751DF">
        <w:rPr>
          <w:i/>
          <w:iCs/>
        </w:rPr>
        <w:t>Cano v.  Davis</w:t>
      </w:r>
      <w:r w:rsidRPr="004751DF">
        <w:t xml:space="preserve">, arguing Latino vote dilution in redistricting of congressional districts in California’s San Fernando Valley and San Diego city. This was the only federal litigation challenging California’s </w:t>
      </w:r>
      <w:r w:rsidR="00271AD6">
        <w:t>2001</w:t>
      </w:r>
      <w:r w:rsidR="00271AD6" w:rsidRPr="004751DF">
        <w:t xml:space="preserve"> </w:t>
      </w:r>
      <w:r w:rsidRPr="004751DF">
        <w:t>redistricting exercise. Although the three-judge district court denied relief, impeding a re-drawing of the congressional district lines for</w:t>
      </w:r>
      <w:r>
        <w:t xml:space="preserve"> </w:t>
      </w:r>
      <w:r w:rsidRPr="004751DF">
        <w:t xml:space="preserve">that decade, MALDEF’s educational outreach efforts and litigation deterred and will continue to deter similar attempts at Latino vote dilution in Los Angeles County and in redistricting elsewhere. In 2006, MALDEF secured </w:t>
      </w:r>
      <w:r w:rsidR="00271AD6">
        <w:t>another landmark</w:t>
      </w:r>
      <w:r w:rsidRPr="004751DF">
        <w:t xml:space="preserve"> redistricting victory in the U.S. Supreme Court in</w:t>
      </w:r>
      <w:r w:rsidR="005B797B">
        <w:t xml:space="preserve"> the</w:t>
      </w:r>
      <w:r w:rsidRPr="004751DF">
        <w:t xml:space="preserve"> </w:t>
      </w:r>
      <w:r w:rsidRPr="004751DF">
        <w:rPr>
          <w:i/>
          <w:iCs/>
        </w:rPr>
        <w:t>LULAC v. Perry</w:t>
      </w:r>
      <w:r w:rsidR="005B797B">
        <w:rPr>
          <w:i/>
          <w:iCs/>
        </w:rPr>
        <w:t xml:space="preserve"> </w:t>
      </w:r>
      <w:r w:rsidR="005B797B">
        <w:t>case out of Texas</w:t>
      </w:r>
      <w:r w:rsidRPr="004751DF">
        <w:t>. In MALDEF’s Latino vote-dilution challenge to the 2003 Texas congressional redistricting plan, the Supreme Court ruled for the first time that the rights of Latino voters under Section 2 of the Voting Rights Act of 1965 had been violated. The New York Times hailed MALDEF’s litigation</w:t>
      </w:r>
      <w:r w:rsidR="00271AD6">
        <w:t xml:space="preserve"> as</w:t>
      </w:r>
      <w:r w:rsidRPr="004751DF">
        <w:t xml:space="preserve"> the most important voting rights case of the decade. (June 28, 2006). </w:t>
      </w:r>
    </w:p>
    <w:p w14:paraId="57F76731" w14:textId="57F8EDF4" w:rsidR="00E80CA2" w:rsidRDefault="00E80CA2" w:rsidP="003B231A">
      <w:pPr>
        <w:ind w:left="0"/>
      </w:pPr>
      <w:r w:rsidRPr="00E80CA2">
        <w:t xml:space="preserve">In 2017, MALDEF successfully challenged under Section 2 of the Voting Rights Act of 1965 the use of racially gerrymandered district boundaries for the election of the Board of Supervisors in Kern County, California.  The lawsuit, </w:t>
      </w:r>
      <w:r w:rsidRPr="00831192">
        <w:rPr>
          <w:i/>
          <w:iCs/>
        </w:rPr>
        <w:t>Luna v. County of Kern</w:t>
      </w:r>
      <w:r w:rsidRPr="00E80CA2">
        <w:t>, marked the first challenge to a California jurisdiction for violating the federal Voting Rights Act since 2001.</w:t>
      </w:r>
      <w:r w:rsidR="005B797B">
        <w:t xml:space="preserve"> This past decade, MALDEF also pursued another successful challenge to Texas statewide redistricting; that case took eight years and went to the U.S. Supreme Court twice, with MALDEF achieving the most significant victories out of many prevailing plaintiffs.</w:t>
      </w:r>
      <w:r w:rsidR="005B797B" w:rsidRPr="00E80CA2">
        <w:t xml:space="preserve"> </w:t>
      </w:r>
      <w:r w:rsidRPr="00E80CA2">
        <w:t xml:space="preserve">  </w:t>
      </w:r>
    </w:p>
    <w:p w14:paraId="391C4FF1" w14:textId="53D5A581" w:rsidR="003B231A" w:rsidRDefault="004751DF" w:rsidP="003B231A">
      <w:pPr>
        <w:ind w:left="0"/>
      </w:pPr>
      <w:r w:rsidRPr="004751DF">
        <w:lastRenderedPageBreak/>
        <w:t xml:space="preserve">MALDEF </w:t>
      </w:r>
      <w:r w:rsidR="00271AD6">
        <w:t xml:space="preserve">is headquartered in Los Angeles and </w:t>
      </w:r>
      <w:r w:rsidRPr="004751DF">
        <w:t>operates regional and program offices in Atlanta, Chicago, Los Angeles, Sacramento, San Antonio, and Washington, D.C.</w:t>
      </w:r>
      <w:r w:rsidR="00251BE3">
        <w:t xml:space="preserve"> </w:t>
      </w:r>
      <w:r w:rsidRPr="004751DF">
        <w:t>Since August 2009, MALDEF has been led by President and General Counsel Thomas Saenz.</w:t>
      </w:r>
    </w:p>
    <w:p w14:paraId="29F8BA16" w14:textId="66E34D60" w:rsidR="004751DF" w:rsidRPr="004751DF" w:rsidRDefault="004751DF" w:rsidP="003B231A">
      <w:pPr>
        <w:ind w:left="0"/>
      </w:pPr>
      <w:r w:rsidRPr="004751DF">
        <w:t xml:space="preserve">More information on MALDEF is available at </w:t>
      </w:r>
      <w:r w:rsidRPr="004751DF">
        <w:rPr>
          <w:u w:val="single"/>
        </w:rPr>
        <w:t>www.maldef.org</w:t>
      </w:r>
      <w:r w:rsidRPr="004751DF">
        <w:t>.</w:t>
      </w:r>
    </w:p>
    <w:p w14:paraId="721E4ADA" w14:textId="0D4448A8" w:rsidR="004751DF" w:rsidRDefault="00080891" w:rsidP="003B231A">
      <w:pPr>
        <w:pStyle w:val="Heading2"/>
        <w:ind w:left="0"/>
      </w:pPr>
      <w:bookmarkStart w:id="6" w:name="_Toc87123175"/>
      <w:r>
        <w:t>MALDEF’s 2021 Redistricting Efforts</w:t>
      </w:r>
      <w:bookmarkEnd w:id="6"/>
    </w:p>
    <w:p w14:paraId="76722BB2" w14:textId="5DC68707" w:rsidR="00080891" w:rsidRPr="00080891" w:rsidRDefault="00080891" w:rsidP="00080891">
      <w:pPr>
        <w:ind w:left="0"/>
      </w:pPr>
      <w:r w:rsidRPr="00080891">
        <w:t xml:space="preserve">In 2021, MALDEF is conducting its largest redistricting effort in its over </w:t>
      </w:r>
      <w:r w:rsidR="00251BE3">
        <w:t>5</w:t>
      </w:r>
      <w:r w:rsidR="00732051">
        <w:t>0</w:t>
      </w:r>
      <w:r w:rsidRPr="00080891">
        <w:t>-year history.  MALDEF is currently conducting redistricting efforts at either the statewide or local level in states</w:t>
      </w:r>
      <w:r w:rsidR="00732051">
        <w:t xml:space="preserve"> such as</w:t>
      </w:r>
      <w:r w:rsidRPr="00080891">
        <w:t xml:space="preserve"> California, Arizona, Nevada, Texas, New Mexico, Colorado, Illinois, Indiana, Wisconsin, Virginia, Georgia, Florida</w:t>
      </w:r>
      <w:r w:rsidR="00F80B63">
        <w:t>, and more</w:t>
      </w:r>
      <w:r w:rsidRPr="00080891">
        <w:t xml:space="preserve">. This national program is </w:t>
      </w:r>
      <w:r w:rsidR="00251BE3">
        <w:t>led</w:t>
      </w:r>
      <w:r w:rsidR="00251BE3" w:rsidRPr="00080891">
        <w:t xml:space="preserve"> </w:t>
      </w:r>
      <w:r w:rsidRPr="00080891">
        <w:t xml:space="preserve">by MALDEF’s </w:t>
      </w:r>
      <w:r w:rsidR="00732051">
        <w:t>President and General Counsel Thomas Saenz, Vice</w:t>
      </w:r>
      <w:r w:rsidR="00732051" w:rsidRPr="00080891">
        <w:t xml:space="preserve"> </w:t>
      </w:r>
      <w:r w:rsidRPr="00080891">
        <w:t>President of Litigation Nina Perales</w:t>
      </w:r>
      <w:r w:rsidR="00732051">
        <w:t xml:space="preserve">, and National Redistricting Coordinator Steven Ochoa. </w:t>
      </w:r>
      <w:r w:rsidRPr="00080891">
        <w:t xml:space="preserve">MALDEF's California efforts were executed Western Redistricting Coordinators Mayra Valadez and </w:t>
      </w:r>
      <w:r w:rsidR="00F308DD" w:rsidRPr="00080891">
        <w:t>Kathy Ramirez and</w:t>
      </w:r>
      <w:r w:rsidRPr="00080891">
        <w:t xml:space="preserve"> </w:t>
      </w:r>
      <w:r w:rsidR="00732051">
        <w:t xml:space="preserve">supported by </w:t>
      </w:r>
      <w:r w:rsidRPr="00080891">
        <w:t>National Redistricting Program Assistant Gabriel Lizardo.</w:t>
      </w:r>
    </w:p>
    <w:p w14:paraId="150345A6" w14:textId="01CFB1C6" w:rsidR="00080891" w:rsidRPr="00080891" w:rsidRDefault="00080891" w:rsidP="00080891">
      <w:pPr>
        <w:ind w:left="0"/>
      </w:pPr>
      <w:r w:rsidRPr="00080891">
        <w:t xml:space="preserve">MALDEF's California Redistricting program consists of two primary phases. The first phase is the community education and outreach conducted from June through August, and the second </w:t>
      </w:r>
      <w:r w:rsidR="00251BE3">
        <w:t xml:space="preserve">phase </w:t>
      </w:r>
      <w:r w:rsidRPr="00080891">
        <w:t>is advocacy efforts as presented through these redistricting plan proposals, which were informed by the outreach experience and are submitted today for consideration to the California Citizens Redistricting Commission.</w:t>
      </w:r>
    </w:p>
    <w:p w14:paraId="3993C00E" w14:textId="77777777" w:rsidR="00080891" w:rsidRPr="00080891" w:rsidRDefault="00080891" w:rsidP="00080891">
      <w:pPr>
        <w:spacing w:after="0"/>
      </w:pPr>
    </w:p>
    <w:p w14:paraId="0FA415FF" w14:textId="79CF2C27" w:rsidR="00080891" w:rsidRDefault="00080891" w:rsidP="00A9020C"/>
    <w:p w14:paraId="1BDDC191" w14:textId="77777777" w:rsidR="00080891" w:rsidRDefault="00080891">
      <w:r>
        <w:br w:type="page"/>
      </w:r>
    </w:p>
    <w:p w14:paraId="0F368611" w14:textId="0E5B19EA" w:rsidR="00080891" w:rsidRPr="00A9020C" w:rsidRDefault="00080891" w:rsidP="003B231A">
      <w:pPr>
        <w:pStyle w:val="Heading1"/>
        <w:ind w:left="0"/>
      </w:pPr>
      <w:bookmarkStart w:id="7" w:name="_Toc87123176"/>
      <w:r>
        <w:lastRenderedPageBreak/>
        <w:t>Community Education and Outreach Description</w:t>
      </w:r>
      <w:bookmarkEnd w:id="7"/>
    </w:p>
    <w:p w14:paraId="23D8CDF2" w14:textId="2358B3F3" w:rsidR="00711204" w:rsidRDefault="00080891" w:rsidP="003B231A">
      <w:pPr>
        <w:ind w:left="0"/>
      </w:pPr>
      <w:r w:rsidRPr="00080891">
        <w:t>From June through August 2021, MALDEF conducted 16 community education and outreach sessions throughout California, reaching more than 24</w:t>
      </w:r>
      <w:r w:rsidR="00660FF0">
        <w:t>2</w:t>
      </w:r>
      <w:r w:rsidRPr="00080891">
        <w:t xml:space="preserve"> participants. The objectives of MALDEF’s redistricting workshops were to provide civic education and encourage Californians to participate in the redistricting process. Workshops were held in areas with large Latino communities. </w:t>
      </w:r>
    </w:p>
    <w:p w14:paraId="693E1132" w14:textId="3D1C7AB5" w:rsidR="00711204" w:rsidRDefault="00080891" w:rsidP="003B231A">
      <w:pPr>
        <w:ind w:left="0"/>
      </w:pPr>
      <w:r w:rsidRPr="00080891">
        <w:t xml:space="preserve">MALDEF partnered with nonprofit organizations that were also working in areas with large Latino communities and providing education on the redistricting process. The National Association of Latino Elected and Officials (NALEO) Educational Fund was a key partner and co-hosted all 16 workshops. Other partners included the </w:t>
      </w:r>
      <w:r w:rsidR="00660FF0">
        <w:t xml:space="preserve"> Santa Paula Latino Town Hall, </w:t>
      </w:r>
      <w:proofErr w:type="spellStart"/>
      <w:r w:rsidR="00660FF0">
        <w:t>Mixteco</w:t>
      </w:r>
      <w:proofErr w:type="spellEnd"/>
      <w:r w:rsidR="00660FF0">
        <w:t xml:space="preserve"> </w:t>
      </w:r>
      <w:proofErr w:type="spellStart"/>
      <w:r w:rsidR="00660FF0">
        <w:t>Indigena</w:t>
      </w:r>
      <w:proofErr w:type="spellEnd"/>
      <w:r w:rsidR="00660FF0">
        <w:t xml:space="preserve"> Community Organizing Project (MICOP),</w:t>
      </w:r>
      <w:r w:rsidRPr="00080891">
        <w:t>Coastal Alliance United for a Sustainable Economy (CAUSE)</w:t>
      </w:r>
      <w:r w:rsidR="00660FF0">
        <w:t>, San Benito County LULAC, Central Valley Immigrant Integration Collaborative (CVIIC) – Fresno County and Bakersfield city and Modesto City, Strength Based Community Change (SBCC) in San Gab</w:t>
      </w:r>
      <w:r w:rsidR="003D7AF5">
        <w:t>ri</w:t>
      </w:r>
      <w:r w:rsidR="00660FF0">
        <w:t xml:space="preserve">el Valley and El Monte, South LA, San Fernando Valley and Antelope Valley, </w:t>
      </w:r>
      <w:proofErr w:type="spellStart"/>
      <w:r w:rsidR="00660FF0">
        <w:t>AltaMed</w:t>
      </w:r>
      <w:proofErr w:type="spellEnd"/>
      <w:r w:rsidR="00660FF0">
        <w:t xml:space="preserve">, Re-Imagine Our Community (ROC) Coalition </w:t>
      </w:r>
      <w:r w:rsidR="006E0443">
        <w:t>in the High Desert, LULAC Riverside and Inland Equity Partnership, Latino and Latina Roundtable in Pomona Valley, COFEM Coachella Valley, Orange County Communities Organized for Responsible Development (OCCORD), and Universidad Popular California in San Diego</w:t>
      </w:r>
      <w:r w:rsidR="00711204">
        <w:rPr>
          <w:rStyle w:val="FootnoteReference"/>
        </w:rPr>
        <w:footnoteReference w:id="3"/>
      </w:r>
      <w:r w:rsidR="00F80B63">
        <w:t>.</w:t>
      </w:r>
    </w:p>
    <w:p w14:paraId="04187038" w14:textId="3A48917D" w:rsidR="00711204" w:rsidRDefault="00080891" w:rsidP="003B231A">
      <w:pPr>
        <w:ind w:left="0"/>
      </w:pPr>
      <w:r w:rsidRPr="00080891">
        <w:t xml:space="preserve">The workshop curriculum included redistricting and fundamentals, such as equal population, the importance of the Voting Rights Act (VRA), and communities of interest.  Workshop attendees also learned about California’s </w:t>
      </w:r>
      <w:r w:rsidR="00732051">
        <w:t xml:space="preserve">redistricting </w:t>
      </w:r>
      <w:r w:rsidRPr="00080891">
        <w:t>process, including the redistricting criteria and timeline of the California Citizens Redistricting Commission. At the conclusion of each presentation, participants were also given the opportunity to break out into rooms to discuss their communities of interests with other community members.</w:t>
      </w:r>
    </w:p>
    <w:p w14:paraId="02C3BB92" w14:textId="7E726E3A" w:rsidR="00711204" w:rsidRDefault="00080891" w:rsidP="003B231A">
      <w:pPr>
        <w:ind w:left="0"/>
      </w:pPr>
      <w:r w:rsidRPr="00080891">
        <w:t xml:space="preserve">MALDEF provided the groups with community map exercises to assist them in identifying their communities of interest. </w:t>
      </w:r>
      <w:r w:rsidR="00AB0A96">
        <w:t xml:space="preserve">MALDEF led an exercise where </w:t>
      </w:r>
      <w:r w:rsidRPr="00080891">
        <w:t xml:space="preserve">each group had </w:t>
      </w:r>
      <w:r w:rsidR="00AB0A96">
        <w:t xml:space="preserve">to </w:t>
      </w:r>
      <w:r w:rsidRPr="00080891">
        <w:t>identif</w:t>
      </w:r>
      <w:r w:rsidR="00AB0A96">
        <w:t>y</w:t>
      </w:r>
      <w:r w:rsidRPr="00080891">
        <w:t xml:space="preserve"> communit</w:t>
      </w:r>
      <w:r w:rsidR="00AB0A96">
        <w:t>ies</w:t>
      </w:r>
      <w:r w:rsidRPr="00080891">
        <w:t xml:space="preserve"> of interest, established its boundaries, gathered demographic statistics for their respective community of interests, and </w:t>
      </w:r>
      <w:r w:rsidR="00711204" w:rsidRPr="00080891">
        <w:t>established important</w:t>
      </w:r>
      <w:r w:rsidRPr="00080891">
        <w:t xml:space="preserve"> community networks. The </w:t>
      </w:r>
      <w:r w:rsidR="00711204" w:rsidRPr="00080891">
        <w:t>discussion and</w:t>
      </w:r>
      <w:r w:rsidRPr="00080891">
        <w:t xml:space="preserve"> training provided </w:t>
      </w:r>
      <w:r w:rsidR="00711204" w:rsidRPr="00080891">
        <w:t>community members</w:t>
      </w:r>
      <w:r w:rsidRPr="00080891">
        <w:t xml:space="preserve"> a rough outline of their community of interest testimonies. </w:t>
      </w:r>
      <w:r w:rsidR="00711204" w:rsidRPr="00080891">
        <w:t>Community members</w:t>
      </w:r>
      <w:r w:rsidRPr="00080891">
        <w:t xml:space="preserve"> were encouraged to continue developing their testimonies and to provide </w:t>
      </w:r>
      <w:r w:rsidR="00711204" w:rsidRPr="00080891">
        <w:t>their comments</w:t>
      </w:r>
      <w:r w:rsidRPr="00080891">
        <w:t xml:space="preserve"> and input to the Redistricting Commission through the public hearing </w:t>
      </w:r>
      <w:r w:rsidR="00711204" w:rsidRPr="00080891">
        <w:t>process, written</w:t>
      </w:r>
      <w:r w:rsidRPr="00080891">
        <w:t xml:space="preserve"> testimony, and the </w:t>
      </w:r>
      <w:proofErr w:type="spellStart"/>
      <w:r w:rsidRPr="00080891">
        <w:rPr>
          <w:i/>
          <w:iCs/>
        </w:rPr>
        <w:t>DrawMyCommunity</w:t>
      </w:r>
      <w:proofErr w:type="spellEnd"/>
      <w:r w:rsidRPr="00080891">
        <w:rPr>
          <w:i/>
          <w:iCs/>
        </w:rPr>
        <w:t xml:space="preserve"> </w:t>
      </w:r>
      <w:r w:rsidRPr="00080891">
        <w:t>tool.</w:t>
      </w:r>
    </w:p>
    <w:p w14:paraId="093E332D" w14:textId="790A901D" w:rsidR="00711204" w:rsidRPr="00711204" w:rsidRDefault="00711204" w:rsidP="00711204">
      <w:pPr>
        <w:ind w:left="0"/>
      </w:pPr>
      <w:r w:rsidRPr="00711204">
        <w:t>MALDEF and its key partner, NALEO Educational Fund, followed up with participants after the workshops. MALDEF compiled the various communities of interests from the maps and worksheets that participants marked up over the 1</w:t>
      </w:r>
      <w:r w:rsidR="006E0443">
        <w:t>6</w:t>
      </w:r>
      <w:r w:rsidRPr="00711204">
        <w:t xml:space="preserve"> </w:t>
      </w:r>
      <w:r w:rsidR="001013FC" w:rsidRPr="00711204">
        <w:t>workshops</w:t>
      </w:r>
      <w:r w:rsidRPr="00711204">
        <w:t xml:space="preserve"> conducted June through August. NALEO Educational Fund, as part of its program did more personal follow up with participants, encouraging individuals to attend public hearings and provide testimony to the Commission and continued gathering more community of interest information. NALEO Educational Fund provided MALDEF with greater details on the community of interests that individuals were submitting to the Redistricting Commission and helped inform MALDEF's map drawing efforts.  </w:t>
      </w:r>
    </w:p>
    <w:p w14:paraId="323DEEC9" w14:textId="5EF749E9" w:rsidR="00711204" w:rsidRPr="00711204" w:rsidRDefault="00711204" w:rsidP="00711204">
      <w:pPr>
        <w:ind w:left="0"/>
      </w:pPr>
      <w:r w:rsidRPr="00711204">
        <w:t xml:space="preserve">In addition to providing education about redistricting, MALDEF and the NALEO Educational Fund provided additional support to workshop attendees as community members prepared to participate in California's redistricting process. MALDEF and NALEO Educational Fund provided assistance on testimony structure, </w:t>
      </w:r>
      <w:r w:rsidRPr="00711204">
        <w:lastRenderedPageBreak/>
        <w:t>demographic data of their community of interest, and information on the California Citizens Redistricting Commission (CCRC) public input hearing calendar and meeting locations and how to submit testimony in writing</w:t>
      </w:r>
      <w:r w:rsidR="00AB0A96">
        <w:t xml:space="preserve"> or through the </w:t>
      </w:r>
      <w:proofErr w:type="spellStart"/>
      <w:r w:rsidR="00AB0A96" w:rsidRPr="00080891">
        <w:rPr>
          <w:i/>
          <w:iCs/>
        </w:rPr>
        <w:t>DrawMyCommunity</w:t>
      </w:r>
      <w:proofErr w:type="spellEnd"/>
      <w:r w:rsidR="00AB0A96" w:rsidRPr="00080891">
        <w:rPr>
          <w:i/>
          <w:iCs/>
        </w:rPr>
        <w:t xml:space="preserve"> </w:t>
      </w:r>
      <w:r w:rsidR="00AB0A96" w:rsidRPr="00080891">
        <w:t>tool</w:t>
      </w:r>
      <w:r w:rsidRPr="00711204">
        <w:t>.  </w:t>
      </w:r>
    </w:p>
    <w:p w14:paraId="2C4F2417" w14:textId="34211B4D" w:rsidR="00DD1E5F" w:rsidRDefault="00711204" w:rsidP="003B231A">
      <w:pPr>
        <w:ind w:left="0"/>
      </w:pPr>
      <w:r w:rsidRPr="00711204">
        <w:t>Below is a complete list of MALDEF’s co-sponsored community education and virtual outreach workshops conducted for the 2021 California redistricting process via Zoom, including sponsorship partners:</w:t>
      </w:r>
    </w:p>
    <w:p w14:paraId="0B2ECCA8" w14:textId="77777777" w:rsidR="003B231A" w:rsidRDefault="003B231A" w:rsidP="003B231A">
      <w:pPr>
        <w:ind w:left="0"/>
      </w:pPr>
    </w:p>
    <w:p w14:paraId="4C6D7BA5" w14:textId="77777777" w:rsidR="00680EB9" w:rsidRPr="00680EB9" w:rsidRDefault="00680EB9" w:rsidP="003B231A">
      <w:pPr>
        <w:pStyle w:val="ListParagraph"/>
      </w:pPr>
      <w:r w:rsidRPr="00680EB9">
        <w:t>June 12, 2021 - San Bernardino, High Desert</w:t>
      </w:r>
    </w:p>
    <w:p w14:paraId="528739CE" w14:textId="77777777" w:rsidR="003B231A" w:rsidRDefault="00680EB9" w:rsidP="003B231A">
      <w:pPr>
        <w:pStyle w:val="ListParagraph"/>
      </w:pPr>
      <w:r w:rsidRPr="00680EB9">
        <w:t>Region: I - Inland Empire</w:t>
      </w:r>
    </w:p>
    <w:p w14:paraId="188C2FD7" w14:textId="207F4D2D" w:rsidR="00680EB9" w:rsidRDefault="00680EB9" w:rsidP="003B231A">
      <w:pPr>
        <w:pStyle w:val="ListParagraph"/>
      </w:pPr>
      <w:r w:rsidRPr="00680EB9">
        <w:t>Partner: NALEO Educational Fund &amp; Re-Imagine Our Community (ROC) Coalition</w:t>
      </w:r>
    </w:p>
    <w:p w14:paraId="4EC079F5" w14:textId="77777777" w:rsidR="003B231A" w:rsidRDefault="003B231A" w:rsidP="003B231A">
      <w:pPr>
        <w:pStyle w:val="ListParagraph"/>
      </w:pPr>
    </w:p>
    <w:p w14:paraId="350F4EFB" w14:textId="569B22A0" w:rsidR="00680EB9" w:rsidRPr="00680EB9" w:rsidRDefault="00680EB9" w:rsidP="003B231A">
      <w:pPr>
        <w:pStyle w:val="ListParagraph"/>
      </w:pPr>
      <w:r w:rsidRPr="00680EB9">
        <w:t>June 29, 2021 - Fresno County</w:t>
      </w:r>
    </w:p>
    <w:p w14:paraId="2755C8AE" w14:textId="77777777" w:rsidR="00680EB9" w:rsidRPr="00680EB9" w:rsidRDefault="00680EB9" w:rsidP="003B231A">
      <w:pPr>
        <w:pStyle w:val="ListParagraph"/>
      </w:pPr>
      <w:r w:rsidRPr="00680EB9">
        <w:t>Region: F - Central Valley</w:t>
      </w:r>
    </w:p>
    <w:p w14:paraId="2100785B" w14:textId="77777777" w:rsidR="00680EB9" w:rsidRPr="00680EB9" w:rsidRDefault="00680EB9" w:rsidP="003B231A">
      <w:pPr>
        <w:pStyle w:val="ListParagraph"/>
      </w:pPr>
      <w:r w:rsidRPr="00680EB9">
        <w:t>Partner: NALEO Educational Fund &amp; Central Valley Immigrant Integration Collaborative (CVIIC)</w:t>
      </w:r>
    </w:p>
    <w:p w14:paraId="7CFD5612" w14:textId="77777777" w:rsidR="00680EB9" w:rsidRDefault="00680EB9" w:rsidP="003B231A">
      <w:pPr>
        <w:pStyle w:val="ListParagraph"/>
      </w:pPr>
    </w:p>
    <w:p w14:paraId="2A15F6EE" w14:textId="55140B2B" w:rsidR="00680EB9" w:rsidRPr="00680EB9" w:rsidRDefault="00680EB9" w:rsidP="003B231A">
      <w:pPr>
        <w:pStyle w:val="ListParagraph"/>
      </w:pPr>
      <w:r w:rsidRPr="00680EB9">
        <w:t>July 8, 2021 - Ventura County</w:t>
      </w:r>
    </w:p>
    <w:p w14:paraId="27AEC0F5" w14:textId="77777777" w:rsidR="00680EB9" w:rsidRPr="00680EB9" w:rsidRDefault="00680EB9" w:rsidP="003B231A">
      <w:pPr>
        <w:pStyle w:val="ListParagraph"/>
      </w:pPr>
      <w:r w:rsidRPr="00680EB9">
        <w:t>Region: E - Central Coast</w:t>
      </w:r>
    </w:p>
    <w:p w14:paraId="762D4F31" w14:textId="77777777" w:rsidR="00680EB9" w:rsidRPr="00680EB9" w:rsidRDefault="00680EB9" w:rsidP="003B231A">
      <w:pPr>
        <w:pStyle w:val="ListParagraph"/>
      </w:pPr>
      <w:r w:rsidRPr="00680EB9">
        <w:t>Partner: NALEO Educational Fund &amp; Santa Paula Town Hall</w:t>
      </w:r>
    </w:p>
    <w:p w14:paraId="19593EA7" w14:textId="77777777" w:rsidR="00680EB9" w:rsidRDefault="00680EB9" w:rsidP="003B231A">
      <w:pPr>
        <w:pStyle w:val="ListParagraph"/>
      </w:pPr>
    </w:p>
    <w:p w14:paraId="434402FC" w14:textId="1DDBEE7F" w:rsidR="00680EB9" w:rsidRPr="00680EB9" w:rsidRDefault="00680EB9" w:rsidP="003B231A">
      <w:pPr>
        <w:pStyle w:val="ListParagraph"/>
      </w:pPr>
      <w:r w:rsidRPr="00680EB9">
        <w:t>July 14, 2021 - San Gabriel Valley</w:t>
      </w:r>
    </w:p>
    <w:p w14:paraId="233364E0" w14:textId="77777777" w:rsidR="00680EB9" w:rsidRPr="00680EB9" w:rsidRDefault="00680EB9" w:rsidP="003B231A">
      <w:pPr>
        <w:pStyle w:val="ListParagraph"/>
      </w:pPr>
      <w:r w:rsidRPr="00680EB9">
        <w:t>Region: H - LA County</w:t>
      </w:r>
    </w:p>
    <w:p w14:paraId="05B1AB5D" w14:textId="77777777" w:rsidR="00680EB9" w:rsidRPr="00680EB9" w:rsidRDefault="00680EB9" w:rsidP="003B231A">
      <w:pPr>
        <w:pStyle w:val="ListParagraph"/>
      </w:pPr>
      <w:r w:rsidRPr="00680EB9">
        <w:t>Partner: NALEO Educational Fund &amp; Strength Based Community Change (SBCC)</w:t>
      </w:r>
    </w:p>
    <w:p w14:paraId="1F7C631F" w14:textId="77777777" w:rsidR="00680EB9" w:rsidRDefault="00680EB9" w:rsidP="003B231A">
      <w:pPr>
        <w:pStyle w:val="ListParagraph"/>
      </w:pPr>
    </w:p>
    <w:p w14:paraId="0C07B4ED" w14:textId="0FC54F35" w:rsidR="00680EB9" w:rsidRPr="00680EB9" w:rsidRDefault="00680EB9" w:rsidP="003B231A">
      <w:pPr>
        <w:pStyle w:val="ListParagraph"/>
      </w:pPr>
      <w:r w:rsidRPr="00680EB9">
        <w:t>July 16, 2021 - Riverside County</w:t>
      </w:r>
    </w:p>
    <w:p w14:paraId="1EB4AD09" w14:textId="77777777" w:rsidR="00680EB9" w:rsidRPr="00680EB9" w:rsidRDefault="00680EB9" w:rsidP="003B231A">
      <w:pPr>
        <w:pStyle w:val="ListParagraph"/>
      </w:pPr>
      <w:r w:rsidRPr="00680EB9">
        <w:t>Region: I - Inland Empire</w:t>
      </w:r>
    </w:p>
    <w:p w14:paraId="145EE9F2" w14:textId="77777777" w:rsidR="00680EB9" w:rsidRPr="00680EB9" w:rsidRDefault="00680EB9" w:rsidP="003B231A">
      <w:pPr>
        <w:pStyle w:val="ListParagraph"/>
      </w:pPr>
      <w:r w:rsidRPr="00680EB9">
        <w:t>Partner: NALEO Educational Fund &amp; LULAC Riverside/Inland Equity Partnership</w:t>
      </w:r>
    </w:p>
    <w:p w14:paraId="708E5D14" w14:textId="77777777" w:rsidR="00680EB9" w:rsidRDefault="00680EB9" w:rsidP="003B231A">
      <w:pPr>
        <w:pStyle w:val="ListParagraph"/>
      </w:pPr>
    </w:p>
    <w:p w14:paraId="18419AD2" w14:textId="01F35EF4" w:rsidR="00680EB9" w:rsidRPr="00680EB9" w:rsidRDefault="00680EB9" w:rsidP="003B231A">
      <w:pPr>
        <w:pStyle w:val="ListParagraph"/>
      </w:pPr>
      <w:r w:rsidRPr="00680EB9">
        <w:t>July 19, 2021 - LA Metro</w:t>
      </w:r>
    </w:p>
    <w:p w14:paraId="27DD1CB8" w14:textId="77777777" w:rsidR="00680EB9" w:rsidRPr="00680EB9" w:rsidRDefault="00680EB9" w:rsidP="003B231A">
      <w:pPr>
        <w:pStyle w:val="ListParagraph"/>
      </w:pPr>
      <w:r w:rsidRPr="00680EB9">
        <w:t>Region: H - Los Angeles County</w:t>
      </w:r>
    </w:p>
    <w:p w14:paraId="68A37BAF" w14:textId="77777777" w:rsidR="00680EB9" w:rsidRPr="00680EB9" w:rsidRDefault="00680EB9" w:rsidP="003B231A">
      <w:pPr>
        <w:pStyle w:val="ListParagraph"/>
      </w:pPr>
      <w:r w:rsidRPr="00680EB9">
        <w:t>Partner: NALEO Educational Fund &amp; Strength Based Community Change (SBCC)</w:t>
      </w:r>
    </w:p>
    <w:p w14:paraId="28842288" w14:textId="77777777" w:rsidR="00680EB9" w:rsidRDefault="00680EB9" w:rsidP="003B231A">
      <w:pPr>
        <w:pStyle w:val="ListParagraph"/>
      </w:pPr>
    </w:p>
    <w:p w14:paraId="62CCD54B" w14:textId="2095A914" w:rsidR="00680EB9" w:rsidRPr="00680EB9" w:rsidRDefault="00680EB9" w:rsidP="003B231A">
      <w:pPr>
        <w:pStyle w:val="ListParagraph"/>
      </w:pPr>
      <w:r w:rsidRPr="00680EB9">
        <w:t>July 28, 2021 - San Fernando Valley/Antelope Valley</w:t>
      </w:r>
    </w:p>
    <w:p w14:paraId="671F8D96" w14:textId="77777777" w:rsidR="00680EB9" w:rsidRPr="00680EB9" w:rsidRDefault="00680EB9" w:rsidP="003B231A">
      <w:pPr>
        <w:pStyle w:val="ListParagraph"/>
      </w:pPr>
      <w:r w:rsidRPr="00680EB9">
        <w:t>Region: H - Los Angeles County</w:t>
      </w:r>
    </w:p>
    <w:p w14:paraId="4087B08C" w14:textId="77777777" w:rsidR="00680EB9" w:rsidRPr="00680EB9" w:rsidRDefault="00680EB9" w:rsidP="003B231A">
      <w:pPr>
        <w:pStyle w:val="ListParagraph"/>
      </w:pPr>
      <w:r w:rsidRPr="00680EB9">
        <w:t>Partner: NALEO Educational Fund &amp; Strength Based Community Change (SBCC)</w:t>
      </w:r>
    </w:p>
    <w:p w14:paraId="1F700750" w14:textId="77777777" w:rsidR="00680EB9" w:rsidRDefault="00680EB9" w:rsidP="003B231A">
      <w:pPr>
        <w:pStyle w:val="ListParagraph"/>
      </w:pPr>
    </w:p>
    <w:p w14:paraId="308CCAC5" w14:textId="702D9312" w:rsidR="00680EB9" w:rsidRPr="00680EB9" w:rsidRDefault="00680EB9" w:rsidP="003B231A">
      <w:pPr>
        <w:pStyle w:val="ListParagraph"/>
      </w:pPr>
      <w:r w:rsidRPr="00680EB9">
        <w:t>July 29, 2021 - San Diego County</w:t>
      </w:r>
    </w:p>
    <w:p w14:paraId="244BAE3A" w14:textId="77777777" w:rsidR="00680EB9" w:rsidRPr="00680EB9" w:rsidRDefault="00680EB9" w:rsidP="003B231A">
      <w:pPr>
        <w:pStyle w:val="ListParagraph"/>
      </w:pPr>
      <w:r w:rsidRPr="00680EB9">
        <w:t>Region: K - San Diego County</w:t>
      </w:r>
    </w:p>
    <w:p w14:paraId="0667A590" w14:textId="77777777" w:rsidR="00680EB9" w:rsidRPr="00680EB9" w:rsidRDefault="00680EB9" w:rsidP="003B231A">
      <w:pPr>
        <w:pStyle w:val="ListParagraph"/>
      </w:pPr>
      <w:r w:rsidRPr="00680EB9">
        <w:t>Partner: NALEO Educational Fund &amp; Universidad Popular California</w:t>
      </w:r>
    </w:p>
    <w:p w14:paraId="3AF527D2" w14:textId="77777777" w:rsidR="00680EB9" w:rsidRDefault="00680EB9" w:rsidP="003B231A">
      <w:pPr>
        <w:pStyle w:val="ListParagraph"/>
      </w:pPr>
    </w:p>
    <w:p w14:paraId="51474B85" w14:textId="27D53F96" w:rsidR="00680EB9" w:rsidRPr="00680EB9" w:rsidRDefault="00680EB9" w:rsidP="003B231A">
      <w:pPr>
        <w:pStyle w:val="ListParagraph"/>
      </w:pPr>
      <w:r w:rsidRPr="00680EB9">
        <w:t>August 2, 2021 - Los Angeles County, Southeast Cities</w:t>
      </w:r>
    </w:p>
    <w:p w14:paraId="37290EB9" w14:textId="77777777" w:rsidR="00680EB9" w:rsidRPr="00680EB9" w:rsidRDefault="00680EB9" w:rsidP="003B231A">
      <w:pPr>
        <w:pStyle w:val="ListParagraph"/>
      </w:pPr>
      <w:r w:rsidRPr="00680EB9">
        <w:t>Region: H - Los Angeles County</w:t>
      </w:r>
    </w:p>
    <w:p w14:paraId="3D26AE24" w14:textId="77777777" w:rsidR="00680EB9" w:rsidRPr="00680EB9" w:rsidRDefault="00680EB9" w:rsidP="003B231A">
      <w:pPr>
        <w:pStyle w:val="ListParagraph"/>
      </w:pPr>
      <w:r w:rsidRPr="00680EB9">
        <w:t xml:space="preserve">Partner: NALEO Educational Fund &amp; </w:t>
      </w:r>
      <w:proofErr w:type="spellStart"/>
      <w:r w:rsidRPr="00680EB9">
        <w:t>AltaMed</w:t>
      </w:r>
      <w:proofErr w:type="spellEnd"/>
    </w:p>
    <w:p w14:paraId="70B2203E" w14:textId="77777777" w:rsidR="00680EB9" w:rsidRDefault="00680EB9" w:rsidP="003B231A">
      <w:pPr>
        <w:pStyle w:val="ListParagraph"/>
      </w:pPr>
    </w:p>
    <w:p w14:paraId="0FF37A3E" w14:textId="6A058452" w:rsidR="00680EB9" w:rsidRPr="00680EB9" w:rsidRDefault="00680EB9" w:rsidP="003B231A">
      <w:pPr>
        <w:pStyle w:val="ListParagraph"/>
      </w:pPr>
      <w:r w:rsidRPr="00680EB9">
        <w:lastRenderedPageBreak/>
        <w:t>August 5, 2021- Kern &amp; Stanislaus Counties</w:t>
      </w:r>
    </w:p>
    <w:p w14:paraId="0AA543DD" w14:textId="77777777" w:rsidR="00680EB9" w:rsidRPr="00680EB9" w:rsidRDefault="00680EB9" w:rsidP="003B231A">
      <w:pPr>
        <w:pStyle w:val="ListParagraph"/>
      </w:pPr>
      <w:r w:rsidRPr="00680EB9">
        <w:t>Region: F - Central Valley</w:t>
      </w:r>
    </w:p>
    <w:p w14:paraId="012936A0" w14:textId="77777777" w:rsidR="00680EB9" w:rsidRPr="00680EB9" w:rsidRDefault="00680EB9" w:rsidP="003B231A">
      <w:pPr>
        <w:pStyle w:val="ListParagraph"/>
      </w:pPr>
      <w:r w:rsidRPr="00680EB9">
        <w:t>Partner: NALEO Educational Fund &amp; Central Valley Immigrant Integration Collaborative (CVIIC)</w:t>
      </w:r>
    </w:p>
    <w:p w14:paraId="1CDB88CA" w14:textId="77777777" w:rsidR="00680EB9" w:rsidRDefault="00680EB9" w:rsidP="003B231A">
      <w:pPr>
        <w:pStyle w:val="ListParagraph"/>
      </w:pPr>
    </w:p>
    <w:p w14:paraId="25215A97" w14:textId="7C8BDE49" w:rsidR="00680EB9" w:rsidRPr="00680EB9" w:rsidRDefault="00680EB9" w:rsidP="003B231A">
      <w:pPr>
        <w:pStyle w:val="ListParagraph"/>
      </w:pPr>
      <w:r w:rsidRPr="00680EB9">
        <w:t>August 6, 2021 - Pomona Valley</w:t>
      </w:r>
    </w:p>
    <w:p w14:paraId="0B9D0AC2" w14:textId="77777777" w:rsidR="00680EB9" w:rsidRPr="00680EB9" w:rsidRDefault="00680EB9" w:rsidP="003B231A">
      <w:pPr>
        <w:pStyle w:val="ListParagraph"/>
      </w:pPr>
      <w:r w:rsidRPr="00680EB9">
        <w:t>Region: I - Inland Empire</w:t>
      </w:r>
    </w:p>
    <w:p w14:paraId="22B2606D" w14:textId="77777777" w:rsidR="00680EB9" w:rsidRPr="00680EB9" w:rsidRDefault="00680EB9" w:rsidP="003B231A">
      <w:pPr>
        <w:pStyle w:val="ListParagraph"/>
      </w:pPr>
      <w:r w:rsidRPr="00680EB9">
        <w:t>Partner: NALEO Educational Fund &amp; Latino-Latina Roundtable</w:t>
      </w:r>
    </w:p>
    <w:p w14:paraId="0E656957" w14:textId="77777777" w:rsidR="00680EB9" w:rsidRDefault="00680EB9" w:rsidP="003B231A">
      <w:pPr>
        <w:pStyle w:val="ListParagraph"/>
      </w:pPr>
    </w:p>
    <w:p w14:paraId="3029EA50" w14:textId="2D1B6103" w:rsidR="00680EB9" w:rsidRPr="00680EB9" w:rsidRDefault="00680EB9" w:rsidP="003B231A">
      <w:pPr>
        <w:pStyle w:val="ListParagraph"/>
      </w:pPr>
      <w:r w:rsidRPr="00680EB9">
        <w:t>August 12, 2021 - Coachella Valley</w:t>
      </w:r>
    </w:p>
    <w:p w14:paraId="530EBD71" w14:textId="77777777" w:rsidR="00680EB9" w:rsidRPr="00680EB9" w:rsidRDefault="00680EB9" w:rsidP="003B231A">
      <w:pPr>
        <w:pStyle w:val="ListParagraph"/>
      </w:pPr>
      <w:r w:rsidRPr="00680EB9">
        <w:t>Region: I - Inland Empire</w:t>
      </w:r>
    </w:p>
    <w:p w14:paraId="778666FC" w14:textId="77777777" w:rsidR="00680EB9" w:rsidRPr="00680EB9" w:rsidRDefault="00680EB9" w:rsidP="003B231A">
      <w:pPr>
        <w:pStyle w:val="ListParagraph"/>
      </w:pPr>
      <w:r w:rsidRPr="00680EB9">
        <w:t>Partner: NALEO Educational Fund &amp; COFEM </w:t>
      </w:r>
    </w:p>
    <w:p w14:paraId="474EA04D" w14:textId="77777777" w:rsidR="00680EB9" w:rsidRDefault="00680EB9" w:rsidP="003B231A">
      <w:pPr>
        <w:pStyle w:val="ListParagraph"/>
      </w:pPr>
    </w:p>
    <w:p w14:paraId="7A29CC47" w14:textId="6386D963" w:rsidR="00680EB9" w:rsidRPr="00680EB9" w:rsidRDefault="00680EB9" w:rsidP="003B231A">
      <w:pPr>
        <w:pStyle w:val="ListParagraph"/>
      </w:pPr>
      <w:r w:rsidRPr="00680EB9">
        <w:t>August 13, 2021 - Ventura &amp; Santa Barbara Counties</w:t>
      </w:r>
    </w:p>
    <w:p w14:paraId="308EAE04" w14:textId="77777777" w:rsidR="00680EB9" w:rsidRPr="00680EB9" w:rsidRDefault="00680EB9" w:rsidP="003B231A">
      <w:pPr>
        <w:pStyle w:val="ListParagraph"/>
      </w:pPr>
      <w:r w:rsidRPr="00680EB9">
        <w:t>Region: E - Central Coast</w:t>
      </w:r>
    </w:p>
    <w:p w14:paraId="6CB68A6B" w14:textId="77777777" w:rsidR="00680EB9" w:rsidRPr="00680EB9" w:rsidRDefault="00680EB9" w:rsidP="003B231A">
      <w:pPr>
        <w:pStyle w:val="ListParagraph"/>
      </w:pPr>
      <w:r w:rsidRPr="00680EB9">
        <w:t xml:space="preserve">Partner: NALEO Educational Fund &amp; </w:t>
      </w:r>
      <w:proofErr w:type="spellStart"/>
      <w:r w:rsidRPr="00680EB9">
        <w:t>Mixteco</w:t>
      </w:r>
      <w:proofErr w:type="spellEnd"/>
      <w:r w:rsidRPr="00680EB9">
        <w:t xml:space="preserve"> </w:t>
      </w:r>
      <w:proofErr w:type="spellStart"/>
      <w:r w:rsidRPr="00680EB9">
        <w:t>Indigena</w:t>
      </w:r>
      <w:proofErr w:type="spellEnd"/>
      <w:r w:rsidRPr="00680EB9">
        <w:t xml:space="preserve"> Community Organizing Project (MICOP)</w:t>
      </w:r>
    </w:p>
    <w:p w14:paraId="7D2AB67C" w14:textId="77777777" w:rsidR="00680EB9" w:rsidRDefault="00680EB9" w:rsidP="003B231A">
      <w:pPr>
        <w:pStyle w:val="ListParagraph"/>
      </w:pPr>
    </w:p>
    <w:p w14:paraId="31E92934" w14:textId="2E68950C" w:rsidR="00680EB9" w:rsidRPr="00680EB9" w:rsidRDefault="00680EB9" w:rsidP="003B231A">
      <w:pPr>
        <w:pStyle w:val="ListParagraph"/>
      </w:pPr>
      <w:r w:rsidRPr="00680EB9">
        <w:t>August 14, 2021 - Monterey &amp; San Benito County</w:t>
      </w:r>
    </w:p>
    <w:p w14:paraId="58DE6CF5" w14:textId="77777777" w:rsidR="00680EB9" w:rsidRPr="00680EB9" w:rsidRDefault="00680EB9" w:rsidP="003B231A">
      <w:pPr>
        <w:pStyle w:val="ListParagraph"/>
      </w:pPr>
      <w:r w:rsidRPr="00680EB9">
        <w:t>Region: E - Central Coast</w:t>
      </w:r>
    </w:p>
    <w:p w14:paraId="6806CE44" w14:textId="77777777" w:rsidR="00680EB9" w:rsidRPr="00680EB9" w:rsidRDefault="00680EB9" w:rsidP="003B231A">
      <w:pPr>
        <w:pStyle w:val="ListParagraph"/>
      </w:pPr>
      <w:r w:rsidRPr="00680EB9">
        <w:t>Partner: NALEO Educational Fund &amp; San Benito County LULAC</w:t>
      </w:r>
    </w:p>
    <w:p w14:paraId="40325D60" w14:textId="77777777" w:rsidR="00680EB9" w:rsidRDefault="00680EB9" w:rsidP="003B231A">
      <w:pPr>
        <w:pStyle w:val="ListParagraph"/>
      </w:pPr>
    </w:p>
    <w:p w14:paraId="6823E9AE" w14:textId="6AA7BE09" w:rsidR="00680EB9" w:rsidRPr="00680EB9" w:rsidRDefault="00680EB9" w:rsidP="003B231A">
      <w:pPr>
        <w:pStyle w:val="ListParagraph"/>
      </w:pPr>
      <w:r w:rsidRPr="00680EB9">
        <w:t>August 16, 2021 - Anaheim &amp; Santa Ana Cities</w:t>
      </w:r>
    </w:p>
    <w:p w14:paraId="44C8B664" w14:textId="77777777" w:rsidR="00680EB9" w:rsidRPr="00680EB9" w:rsidRDefault="00680EB9" w:rsidP="003B231A">
      <w:pPr>
        <w:pStyle w:val="ListParagraph"/>
      </w:pPr>
      <w:r w:rsidRPr="00680EB9">
        <w:t>Region: J - Orange County</w:t>
      </w:r>
    </w:p>
    <w:p w14:paraId="6309EFAB" w14:textId="77777777" w:rsidR="00680EB9" w:rsidRPr="00680EB9" w:rsidRDefault="00680EB9" w:rsidP="003B231A">
      <w:pPr>
        <w:pStyle w:val="ListParagraph"/>
      </w:pPr>
      <w:r w:rsidRPr="00680EB9">
        <w:t>Partner: NALEO Educational Fund &amp; Universidad Popular California</w:t>
      </w:r>
    </w:p>
    <w:p w14:paraId="767142F0" w14:textId="77777777" w:rsidR="00680EB9" w:rsidRDefault="00680EB9" w:rsidP="003B231A">
      <w:pPr>
        <w:pStyle w:val="ListParagraph"/>
      </w:pPr>
    </w:p>
    <w:p w14:paraId="0F3C6F0E" w14:textId="6734FA3F" w:rsidR="00680EB9" w:rsidRPr="00680EB9" w:rsidRDefault="00680EB9" w:rsidP="003B231A">
      <w:pPr>
        <w:pStyle w:val="ListParagraph"/>
      </w:pPr>
      <w:r w:rsidRPr="00680EB9">
        <w:t>August 19, 2021 - San Diego County</w:t>
      </w:r>
    </w:p>
    <w:p w14:paraId="1C7D3033" w14:textId="77777777" w:rsidR="00680EB9" w:rsidRPr="00680EB9" w:rsidRDefault="00680EB9" w:rsidP="003B231A">
      <w:pPr>
        <w:pStyle w:val="ListParagraph"/>
      </w:pPr>
      <w:r w:rsidRPr="00680EB9">
        <w:t>Region: K - San Diego County</w:t>
      </w:r>
    </w:p>
    <w:p w14:paraId="09AECC47" w14:textId="77777777" w:rsidR="00680EB9" w:rsidRPr="00680EB9" w:rsidRDefault="00680EB9" w:rsidP="003B231A">
      <w:pPr>
        <w:pStyle w:val="ListParagraph"/>
      </w:pPr>
      <w:r w:rsidRPr="00680EB9">
        <w:t>Partner: NALEO Educational Fund &amp; Universidad Popular California</w:t>
      </w:r>
    </w:p>
    <w:p w14:paraId="6D362465" w14:textId="77777777" w:rsidR="00DD1E5F" w:rsidRPr="00711204" w:rsidRDefault="00DD1E5F" w:rsidP="00711204">
      <w:pPr>
        <w:ind w:left="0"/>
      </w:pPr>
    </w:p>
    <w:p w14:paraId="14C24432" w14:textId="7C29E2B7" w:rsidR="00680EB9" w:rsidRDefault="00680EB9" w:rsidP="00711204"/>
    <w:p w14:paraId="6DEB869B" w14:textId="77777777" w:rsidR="00680EB9" w:rsidRDefault="00680EB9">
      <w:r>
        <w:br w:type="page"/>
      </w:r>
    </w:p>
    <w:p w14:paraId="5C21164F" w14:textId="49139833" w:rsidR="00680EB9" w:rsidRDefault="00680EB9" w:rsidP="003B231A">
      <w:pPr>
        <w:pStyle w:val="Heading1"/>
        <w:ind w:left="0"/>
      </w:pPr>
      <w:bookmarkStart w:id="8" w:name="_Toc87123177"/>
      <w:r>
        <w:lastRenderedPageBreak/>
        <w:t>Statement of Use of Redistricting Criteria</w:t>
      </w:r>
      <w:bookmarkEnd w:id="8"/>
    </w:p>
    <w:p w14:paraId="35D25637" w14:textId="0FC2C176" w:rsidR="00680EB9" w:rsidRDefault="00680EB9" w:rsidP="003B231A">
      <w:pPr>
        <w:ind w:left="0"/>
      </w:pPr>
      <w:r w:rsidRPr="00680EB9">
        <w:t>MALDEF ensured that each of the districts in the accompanying redistricting plan comply with the ranked redistricting criteria outlined by California Proposition 11 passed in November 2008 and California Proposition 20 passed in 2010.  </w:t>
      </w:r>
    </w:p>
    <w:p w14:paraId="645761D1" w14:textId="007C7F6E" w:rsidR="00680EB9" w:rsidRDefault="00680EB9" w:rsidP="00D27D0F">
      <w:pPr>
        <w:ind w:left="720"/>
      </w:pPr>
      <w:r w:rsidRPr="00680EB9">
        <w:t>Compliance with the U.S. Constitution: One Person, One Vote</w:t>
      </w:r>
      <w:r w:rsidR="00CA60F2">
        <w:rPr>
          <w:rStyle w:val="FootnoteReference"/>
        </w:rPr>
        <w:footnoteReference w:id="4"/>
      </w:r>
      <w:r w:rsidRPr="00680EB9">
        <w:t>  </w:t>
      </w:r>
    </w:p>
    <w:p w14:paraId="54629613" w14:textId="7609D1A2" w:rsidR="00680EB9" w:rsidRDefault="00680EB9" w:rsidP="00D27D0F">
      <w:pPr>
        <w:ind w:left="1440"/>
      </w:pPr>
      <w:r w:rsidRPr="00680EB9">
        <w:t>These plans are in compliance with the one</w:t>
      </w:r>
      <w:r w:rsidR="00251BE3">
        <w:t xml:space="preserve"> </w:t>
      </w:r>
      <w:r w:rsidRPr="00680EB9">
        <w:t>person, one vote rule in Article 1, Section 2 of the United States Constitution.  </w:t>
      </w:r>
    </w:p>
    <w:p w14:paraId="7DA042F6" w14:textId="5861BD82" w:rsidR="00F80B63" w:rsidRDefault="00F80B63" w:rsidP="00D27D0F">
      <w:pPr>
        <w:ind w:left="1440"/>
      </w:pPr>
      <w:r>
        <w:t xml:space="preserve">The State Assembly districts </w:t>
      </w:r>
      <w:r w:rsidRPr="00680EB9">
        <w:t>presented contain an</w:t>
      </w:r>
      <w:r>
        <w:t xml:space="preserve"> </w:t>
      </w:r>
      <w:r w:rsidRPr="00A9020C">
        <w:rPr>
          <w:rFonts w:cstheme="minorHAnsi"/>
        </w:rPr>
        <w:t xml:space="preserve">overall deviation </w:t>
      </w:r>
      <w:r>
        <w:rPr>
          <w:rFonts w:cstheme="minorHAnsi"/>
        </w:rPr>
        <w:t xml:space="preserve">range </w:t>
      </w:r>
      <w:r w:rsidRPr="00A9020C">
        <w:rPr>
          <w:rFonts w:cstheme="minorHAnsi"/>
        </w:rPr>
        <w:t xml:space="preserve">of </w:t>
      </w:r>
      <w:r w:rsidR="00266554" w:rsidRPr="00266554">
        <w:rPr>
          <w:rFonts w:cstheme="minorHAnsi"/>
        </w:rPr>
        <w:t>62,252 (-30,551 to +31,701</w:t>
      </w:r>
      <w:r w:rsidR="006821E7" w:rsidRPr="00266554">
        <w:rPr>
          <w:rFonts w:cstheme="minorHAnsi"/>
        </w:rPr>
        <w:t>)</w:t>
      </w:r>
      <w:r w:rsidR="006821E7" w:rsidRPr="00266554" w:rsidDel="00266554">
        <w:rPr>
          <w:rFonts w:cstheme="minorHAnsi"/>
        </w:rPr>
        <w:t xml:space="preserve"> </w:t>
      </w:r>
      <w:r w:rsidR="006821E7" w:rsidRPr="004751DF">
        <w:rPr>
          <w:rFonts w:cstheme="minorHAnsi"/>
        </w:rPr>
        <w:t>persons</w:t>
      </w:r>
      <w:r w:rsidRPr="00A9020C">
        <w:rPr>
          <w:rFonts w:cstheme="minorHAnsi"/>
        </w:rPr>
        <w:t xml:space="preserve"> and a </w:t>
      </w:r>
      <w:r>
        <w:rPr>
          <w:rFonts w:cstheme="minorHAnsi"/>
        </w:rPr>
        <w:t xml:space="preserve">deviation range of </w:t>
      </w:r>
      <w:r w:rsidR="00266554" w:rsidRPr="00266554">
        <w:rPr>
          <w:rFonts w:cstheme="minorHAnsi"/>
        </w:rPr>
        <w:t>6.3% (-3.09% to +3.21</w:t>
      </w:r>
      <w:r w:rsidR="006821E7" w:rsidRPr="00266554">
        <w:rPr>
          <w:rFonts w:cstheme="minorHAnsi"/>
        </w:rPr>
        <w:t>%)</w:t>
      </w:r>
      <w:r w:rsidR="006821E7" w:rsidRPr="00266554" w:rsidDel="00266554">
        <w:rPr>
          <w:rFonts w:cstheme="minorHAnsi"/>
        </w:rPr>
        <w:t>.</w:t>
      </w:r>
      <w:r>
        <w:rPr>
          <w:rFonts w:cstheme="minorHAnsi"/>
        </w:rPr>
        <w:t xml:space="preserve"> </w:t>
      </w:r>
    </w:p>
    <w:p w14:paraId="4A085DC5" w14:textId="0C072AAC" w:rsidR="00680EB9" w:rsidRDefault="00680EB9" w:rsidP="00D27D0F">
      <w:pPr>
        <w:ind w:left="720"/>
      </w:pPr>
      <w:r w:rsidRPr="00680EB9">
        <w:t>Compliance with the Federal Voting Rights Act</w:t>
      </w:r>
      <w:r w:rsidR="00A847FC">
        <w:rPr>
          <w:rStyle w:val="FootnoteReference"/>
        </w:rPr>
        <w:footnoteReference w:id="5"/>
      </w:r>
      <w:r w:rsidRPr="00680EB9">
        <w:t>  </w:t>
      </w:r>
    </w:p>
    <w:p w14:paraId="28735738" w14:textId="71BC3374" w:rsidR="00680EB9" w:rsidRDefault="00680EB9" w:rsidP="00D27D0F">
      <w:pPr>
        <w:ind w:left="1440"/>
      </w:pPr>
      <w:r w:rsidRPr="00680EB9">
        <w:t>The MALDEF Plan contains several districts that contain legally protectable communities under Section 2 of the Federal Voting Rights Act. MALDEF evaluated evidence as to these districts’</w:t>
      </w:r>
      <w:r w:rsidR="00E34B17">
        <w:t xml:space="preserve"> </w:t>
      </w:r>
      <w:r w:rsidRPr="00680EB9">
        <w:t xml:space="preserve">satisfaction of the three prongs of </w:t>
      </w:r>
      <w:r w:rsidRPr="00680EB9">
        <w:rPr>
          <w:i/>
          <w:iCs/>
        </w:rPr>
        <w:t xml:space="preserve">Thornburg v </w:t>
      </w:r>
      <w:proofErr w:type="spellStart"/>
      <w:r w:rsidRPr="00680EB9">
        <w:rPr>
          <w:i/>
          <w:iCs/>
        </w:rPr>
        <w:t>Gingles</w:t>
      </w:r>
      <w:proofErr w:type="spellEnd"/>
      <w:r w:rsidRPr="00680EB9">
        <w:rPr>
          <w:i/>
          <w:iCs/>
        </w:rPr>
        <w:t xml:space="preserve">, </w:t>
      </w:r>
      <w:r w:rsidRPr="00680EB9">
        <w:t xml:space="preserve">as well as other factors that help the courts in evaluating whether a plan illegally dilutes minority voting strength. Please </w:t>
      </w:r>
      <w:r w:rsidR="00251BE3" w:rsidRPr="00251BE3">
        <w:rPr>
          <w:i/>
          <w:iCs/>
        </w:rPr>
        <w:t>S</w:t>
      </w:r>
      <w:r w:rsidRPr="00251BE3">
        <w:rPr>
          <w:i/>
          <w:iCs/>
        </w:rPr>
        <w:t>ee</w:t>
      </w:r>
      <w:r w:rsidRPr="00680EB9">
        <w:t xml:space="preserve"> the Section "</w:t>
      </w:r>
      <w:r w:rsidRPr="00680EB9">
        <w:rPr>
          <w:i/>
          <w:iCs/>
        </w:rPr>
        <w:t>Statement of Voting Rights Act Compliance</w:t>
      </w:r>
      <w:r w:rsidRPr="00680EB9">
        <w:t>" for a detailed, per district description of Voting Rights Act compliance.  </w:t>
      </w:r>
    </w:p>
    <w:p w14:paraId="28CA9558" w14:textId="31DA8D81" w:rsidR="00680EB9" w:rsidRPr="00680EB9" w:rsidRDefault="00680EB9" w:rsidP="00D27D0F">
      <w:pPr>
        <w:ind w:left="720"/>
      </w:pPr>
      <w:r w:rsidRPr="00680EB9">
        <w:t>Contiguity  </w:t>
      </w:r>
    </w:p>
    <w:p w14:paraId="7ED00FE8" w14:textId="6AC9DD41" w:rsidR="00680EB9" w:rsidRPr="00680EB9" w:rsidRDefault="00680EB9" w:rsidP="00D27D0F">
      <w:pPr>
        <w:ind w:left="1440"/>
      </w:pPr>
      <w:r w:rsidRPr="00680EB9">
        <w:t>The districts in this plan are contiguous.  </w:t>
      </w:r>
    </w:p>
    <w:p w14:paraId="0EFF274D" w14:textId="68240A95" w:rsidR="00680EB9" w:rsidRDefault="00680EB9" w:rsidP="00D27D0F">
      <w:pPr>
        <w:ind w:left="720"/>
      </w:pPr>
      <w:r w:rsidRPr="00680EB9">
        <w:t>Preservation of Communities of Interest, Cities, and Counties</w:t>
      </w:r>
    </w:p>
    <w:p w14:paraId="777761D9" w14:textId="2BADAFB2" w:rsidR="00E34B17" w:rsidRPr="00E34B17" w:rsidRDefault="00E34B17" w:rsidP="00D27D0F">
      <w:pPr>
        <w:ind w:left="1440"/>
      </w:pPr>
      <w:r w:rsidRPr="00E34B17">
        <w:t>The MALDEF plan respect</w:t>
      </w:r>
      <w:r w:rsidR="00251BE3">
        <w:t>s</w:t>
      </w:r>
      <w:r w:rsidRPr="00E34B17">
        <w:t xml:space="preserve"> communities of interest and incorporates both quantitative and qualitative data in determining whether residents of a district might be fairly and effectively represented. MALDEF conducted over a dozen workshops where local residents shared their unique knowledge about their community and their</w:t>
      </w:r>
      <w:r>
        <w:t xml:space="preserve"> </w:t>
      </w:r>
      <w:r w:rsidRPr="00E34B17">
        <w:t>similarities and differences with</w:t>
      </w:r>
      <w:r>
        <w:t xml:space="preserve"> </w:t>
      </w:r>
      <w:r w:rsidRPr="00E34B17">
        <w:t>neighboring communities. In addition, demographic and socioeconomic information reported</w:t>
      </w:r>
      <w:r>
        <w:t xml:space="preserve"> </w:t>
      </w:r>
      <w:r w:rsidRPr="00E34B17">
        <w:t>by U.S. Census Bureau, including information on income, linguistic isolation, housing,</w:t>
      </w:r>
      <w:r>
        <w:t xml:space="preserve"> </w:t>
      </w:r>
      <w:r w:rsidRPr="00E34B17">
        <w:t>educational attainment, unemployment, were also used as guides to reasonably group</w:t>
      </w:r>
      <w:r>
        <w:t xml:space="preserve"> </w:t>
      </w:r>
      <w:r w:rsidRPr="00E34B17">
        <w:t>communities within the newly shaped districts</w:t>
      </w:r>
      <w:r>
        <w:rPr>
          <w:rStyle w:val="FootnoteReference"/>
        </w:rPr>
        <w:footnoteReference w:id="6"/>
      </w:r>
      <w:r w:rsidR="00F80B63">
        <w:t>.</w:t>
      </w:r>
      <w:r w:rsidRPr="00E34B17">
        <w:t xml:space="preserve"> MALDEF also received</w:t>
      </w:r>
      <w:r>
        <w:t xml:space="preserve"> </w:t>
      </w:r>
      <w:r w:rsidRPr="00E34B17">
        <w:t>community of interest</w:t>
      </w:r>
      <w:r>
        <w:t xml:space="preserve"> </w:t>
      </w:r>
      <w:r w:rsidRPr="00E34B17">
        <w:t xml:space="preserve">information from other civil rights and civic engagement groups working around California, such as NALEO Educational Fund, Asian </w:t>
      </w:r>
      <w:r w:rsidRPr="00E34B17">
        <w:lastRenderedPageBreak/>
        <w:t>Americans Advancing Justice, the Black Census and Redistricting Hub, California Environmental Voters, Orange County Civic Engagement Table (OCCET), the Inland Empire Alliance, and the Coastal Alliance United for a Sustainable Economy (CAUSE). MALDEF staff observed CCRC public input hearings listening to additional testimony about different areas of California</w:t>
      </w:r>
      <w:r>
        <w:t>.</w:t>
      </w:r>
      <w:r>
        <w:rPr>
          <w:rStyle w:val="FootnoteReference"/>
        </w:rPr>
        <w:footnoteReference w:id="7"/>
      </w:r>
      <w:r>
        <w:t xml:space="preserve"> </w:t>
      </w:r>
      <w:r w:rsidRPr="00E34B17">
        <w:t>MALDEF Staff also reviewed COI submissions and public</w:t>
      </w:r>
      <w:r>
        <w:t xml:space="preserve"> </w:t>
      </w:r>
      <w:r w:rsidRPr="00E34B17">
        <w:t xml:space="preserve">input available using the </w:t>
      </w:r>
      <w:proofErr w:type="spellStart"/>
      <w:r w:rsidRPr="00E34B17">
        <w:t>AirTable</w:t>
      </w:r>
      <w:proofErr w:type="spellEnd"/>
      <w:r w:rsidRPr="00E34B17">
        <w:t xml:space="preserve"> tool.</w:t>
      </w:r>
    </w:p>
    <w:p w14:paraId="39F1C2DC" w14:textId="5C0ECFDE" w:rsidR="00E34B17" w:rsidRPr="00E34B17" w:rsidRDefault="00E34B17" w:rsidP="00D27D0F">
      <w:pPr>
        <w:ind w:left="1440"/>
      </w:pPr>
      <w:r w:rsidRPr="00E34B17">
        <w:t xml:space="preserve">This plan also respects political subdivision boundaries to the extent possible after compliance with </w:t>
      </w:r>
      <w:r w:rsidR="00251BE3">
        <w:t xml:space="preserve">the </w:t>
      </w:r>
      <w:r w:rsidRPr="00E34B17">
        <w:t>one person, one vote</w:t>
      </w:r>
      <w:r w:rsidR="00251BE3">
        <w:t xml:space="preserve"> constitutional requirement and</w:t>
      </w:r>
      <w:r w:rsidRPr="00E34B17">
        <w:t xml:space="preserve"> the Federal Voting Rights Act.  </w:t>
      </w:r>
    </w:p>
    <w:p w14:paraId="2189EC32" w14:textId="3F4952B0" w:rsidR="00B717BC" w:rsidRDefault="00E34B17" w:rsidP="00D27D0F">
      <w:pPr>
        <w:ind w:left="1440"/>
      </w:pPr>
      <w:r w:rsidRPr="00E34B17">
        <w:t xml:space="preserve">Broadly, the MALDEF plan also strives to respect the integrity of California’s basic geographic regions (coastal, mountain, desert, central valley, and intermediate valley regions), to the extent possible after compliance with one person, one vote </w:t>
      </w:r>
      <w:r w:rsidR="00251BE3">
        <w:t>constitutional requirement and</w:t>
      </w:r>
      <w:r w:rsidRPr="00E34B17">
        <w:t xml:space="preserve"> the Federal Voting Rights Act. </w:t>
      </w:r>
    </w:p>
    <w:p w14:paraId="2FCB6148" w14:textId="5D45DD7A" w:rsidR="00B717BC" w:rsidRDefault="00E34B17" w:rsidP="00D27D0F">
      <w:pPr>
        <w:ind w:left="1440"/>
      </w:pPr>
      <w:r w:rsidRPr="00E34B17">
        <w:t>MALDEF did not use partisanship, relationships to elected officials or relationships to candidates for public office to identify communities of interest. Nor did it use partisan data as a basis for redistricting and only reviewed such information to examine proposed districts for compliance with the Federal Voting Rights Act.  </w:t>
      </w:r>
    </w:p>
    <w:p w14:paraId="31BC53CA" w14:textId="4336FE6D" w:rsidR="00E34B17" w:rsidRPr="00E34B17" w:rsidRDefault="00E34B17" w:rsidP="00D27D0F">
      <w:pPr>
        <w:ind w:left="720"/>
      </w:pPr>
      <w:r w:rsidRPr="00E34B17">
        <w:t>Compactness  </w:t>
      </w:r>
    </w:p>
    <w:p w14:paraId="0115EB88" w14:textId="2BCC5401" w:rsidR="00266554" w:rsidRDefault="00E34B17">
      <w:pPr>
        <w:ind w:left="1440"/>
      </w:pPr>
      <w:r w:rsidRPr="00E34B17">
        <w:t>The districts in these plans are as compact as higher ranked criteria allow. MALDEF acknowledges that there is no</w:t>
      </w:r>
      <w:r w:rsidR="00251BE3">
        <w:t>t a</w:t>
      </w:r>
      <w:r w:rsidRPr="00E34B17">
        <w:t xml:space="preserve"> standard measure of compactness. </w:t>
      </w:r>
    </w:p>
    <w:p w14:paraId="74017FE7" w14:textId="2383B3DF" w:rsidR="00266554" w:rsidRPr="00E34B17" w:rsidRDefault="00266554" w:rsidP="00266554">
      <w:pPr>
        <w:ind w:left="720"/>
      </w:pPr>
      <w:r>
        <w:t>Nesting</w:t>
      </w:r>
    </w:p>
    <w:p w14:paraId="58BF71C5" w14:textId="61BFFD81" w:rsidR="00266554" w:rsidRPr="00E34B17" w:rsidRDefault="00266554">
      <w:pPr>
        <w:ind w:left="1440"/>
      </w:pPr>
      <w:r>
        <w:t xml:space="preserve">This plan is nearly a pure nest of the MALDEF Assembly Plan, submitted to the CCRC on October 11, 2021.  Deviations from pure nests were to made for compliance for the Federal Voting Rights Act, and some minor changes to restore some city splits, which were necessary for various total population compliance reasons at the Assembly level. </w:t>
      </w:r>
    </w:p>
    <w:p w14:paraId="05BA7C88" w14:textId="4D05C03E" w:rsidR="00B717BC" w:rsidRDefault="00B717BC" w:rsidP="00E34B17"/>
    <w:p w14:paraId="70ACF0E0" w14:textId="77777777" w:rsidR="00B717BC" w:rsidRDefault="00B717BC">
      <w:r>
        <w:br w:type="page"/>
      </w:r>
    </w:p>
    <w:p w14:paraId="00DA2D3A" w14:textId="3A4B1853" w:rsidR="00E34B17" w:rsidRDefault="00B717BC" w:rsidP="003B231A">
      <w:pPr>
        <w:pStyle w:val="Heading1"/>
        <w:ind w:left="0"/>
      </w:pPr>
      <w:bookmarkStart w:id="9" w:name="_Toc87123178"/>
      <w:r>
        <w:lastRenderedPageBreak/>
        <w:t>Statement of Voting Rights Act Compliance</w:t>
      </w:r>
      <w:bookmarkEnd w:id="9"/>
    </w:p>
    <w:p w14:paraId="1CEAA115" w14:textId="2B3F797E" w:rsidR="00B717BC" w:rsidRPr="00B717BC" w:rsidRDefault="00B717BC" w:rsidP="00B717BC">
      <w:pPr>
        <w:ind w:left="0"/>
      </w:pPr>
      <w:r w:rsidRPr="00B717BC">
        <w:t>After the rule of equal population, the first rule of redistricting is constructing districts to comply with Section 2 of the Federal Voting Rights Act.  </w:t>
      </w:r>
    </w:p>
    <w:p w14:paraId="4F909857" w14:textId="56C1503D" w:rsidR="004E4B93" w:rsidRDefault="004E4B93" w:rsidP="004E4B93">
      <w:pPr>
        <w:ind w:left="0"/>
      </w:pPr>
      <w:r w:rsidRPr="00B717BC">
        <w:t xml:space="preserve">The MALDEF </w:t>
      </w:r>
      <w:r w:rsidR="00266554">
        <w:t>California State Senate</w:t>
      </w:r>
      <w:r w:rsidRPr="00B717BC">
        <w:t xml:space="preserve"> Redistricting Plan </w:t>
      </w:r>
      <w:r>
        <w:t>presents</w:t>
      </w:r>
      <w:r w:rsidRPr="00B717BC">
        <w:t xml:space="preserve"> </w:t>
      </w:r>
      <w:r w:rsidR="00266554">
        <w:t>11</w:t>
      </w:r>
      <w:r w:rsidRPr="00B717BC">
        <w:t xml:space="preserve"> </w:t>
      </w:r>
      <w:r w:rsidRPr="004E4B93">
        <w:t>Latino majority citizen voting age population districts that are legally protectable under Section 2 of the Voting Rights Act</w:t>
      </w:r>
      <w:r>
        <w:rPr>
          <w:rStyle w:val="FootnoteReference"/>
        </w:rPr>
        <w:footnoteReference w:id="8"/>
      </w:r>
      <w:r>
        <w:t>:</w:t>
      </w:r>
    </w:p>
    <w:p w14:paraId="0D9B5511" w14:textId="77777777" w:rsidR="00266554" w:rsidRPr="00266554" w:rsidRDefault="00266554" w:rsidP="00831192">
      <w:pPr>
        <w:spacing w:after="0"/>
        <w:ind w:left="720"/>
        <w:rPr>
          <w:i/>
          <w:iCs/>
        </w:rPr>
      </w:pPr>
      <w:r w:rsidRPr="00266554">
        <w:rPr>
          <w:i/>
          <w:iCs/>
        </w:rPr>
        <w:t>Senate District 14 (Central Valley)</w:t>
      </w:r>
    </w:p>
    <w:p w14:paraId="1B1B1E7B" w14:textId="77777777" w:rsidR="00266554" w:rsidRPr="00266554" w:rsidRDefault="00266554" w:rsidP="00831192">
      <w:pPr>
        <w:spacing w:after="0"/>
        <w:ind w:left="720"/>
        <w:rPr>
          <w:i/>
          <w:iCs/>
        </w:rPr>
      </w:pPr>
      <w:r w:rsidRPr="00266554">
        <w:rPr>
          <w:i/>
          <w:iCs/>
        </w:rPr>
        <w:t>Senate District 16 (Central Valley) – NEW Latino CVAP Majority / NEW Latino Opportunity District</w:t>
      </w:r>
    </w:p>
    <w:p w14:paraId="7A6D1C16" w14:textId="77777777" w:rsidR="00266554" w:rsidRPr="00266554" w:rsidRDefault="00266554" w:rsidP="00831192">
      <w:pPr>
        <w:spacing w:after="0"/>
        <w:ind w:left="720"/>
        <w:rPr>
          <w:i/>
          <w:iCs/>
        </w:rPr>
      </w:pPr>
      <w:r w:rsidRPr="00266554">
        <w:rPr>
          <w:i/>
          <w:iCs/>
        </w:rPr>
        <w:t>Senate District 18 (Los Angeles County) - NEW Latino CVAP Majority / NEW Latino Opportunity District</w:t>
      </w:r>
    </w:p>
    <w:p w14:paraId="46DB7C2A" w14:textId="77777777" w:rsidR="00266554" w:rsidRPr="00266554" w:rsidRDefault="00266554" w:rsidP="00831192">
      <w:pPr>
        <w:spacing w:after="0"/>
        <w:ind w:left="720"/>
        <w:rPr>
          <w:i/>
          <w:iCs/>
        </w:rPr>
      </w:pPr>
      <w:r w:rsidRPr="00266554">
        <w:rPr>
          <w:i/>
          <w:iCs/>
        </w:rPr>
        <w:t>Senate District 20 (Inland Empire)</w:t>
      </w:r>
    </w:p>
    <w:p w14:paraId="6D3740FB" w14:textId="77777777" w:rsidR="00266554" w:rsidRPr="00266554" w:rsidRDefault="00266554" w:rsidP="00831192">
      <w:pPr>
        <w:spacing w:after="0"/>
        <w:ind w:left="720"/>
        <w:rPr>
          <w:i/>
          <w:iCs/>
        </w:rPr>
      </w:pPr>
      <w:r w:rsidRPr="00266554">
        <w:rPr>
          <w:i/>
          <w:iCs/>
        </w:rPr>
        <w:t>Senate District 22 (Los Angeles County)- NEW Latino CVAP Majority</w:t>
      </w:r>
    </w:p>
    <w:p w14:paraId="7BC4C255" w14:textId="77777777" w:rsidR="00266554" w:rsidRPr="00266554" w:rsidRDefault="00266554" w:rsidP="00831192">
      <w:pPr>
        <w:spacing w:after="0"/>
        <w:ind w:left="720"/>
        <w:rPr>
          <w:i/>
          <w:iCs/>
        </w:rPr>
      </w:pPr>
      <w:r w:rsidRPr="00266554">
        <w:rPr>
          <w:i/>
          <w:iCs/>
        </w:rPr>
        <w:t>Senate District 24 (Los Angeles County)</w:t>
      </w:r>
    </w:p>
    <w:p w14:paraId="46603F79" w14:textId="77777777" w:rsidR="00266554" w:rsidRPr="00266554" w:rsidRDefault="00266554" w:rsidP="00831192">
      <w:pPr>
        <w:spacing w:after="0"/>
        <w:ind w:left="720"/>
        <w:rPr>
          <w:i/>
          <w:iCs/>
        </w:rPr>
      </w:pPr>
      <w:r w:rsidRPr="00266554">
        <w:rPr>
          <w:i/>
          <w:iCs/>
        </w:rPr>
        <w:t>Senate District 31(Inland Empire) - NEW Latino CVAP Majority / NEW Latino Opportunity District</w:t>
      </w:r>
    </w:p>
    <w:p w14:paraId="756FE3E3" w14:textId="77777777" w:rsidR="00266554" w:rsidRPr="00266554" w:rsidRDefault="00266554" w:rsidP="00831192">
      <w:pPr>
        <w:spacing w:after="0"/>
        <w:ind w:left="720"/>
        <w:rPr>
          <w:i/>
          <w:iCs/>
        </w:rPr>
      </w:pPr>
      <w:r w:rsidRPr="00266554">
        <w:rPr>
          <w:i/>
          <w:iCs/>
        </w:rPr>
        <w:t>Senate District 32 (Los Angeles County)</w:t>
      </w:r>
    </w:p>
    <w:p w14:paraId="608680FC" w14:textId="77777777" w:rsidR="00266554" w:rsidRPr="00266554" w:rsidRDefault="00266554" w:rsidP="00831192">
      <w:pPr>
        <w:spacing w:after="0"/>
        <w:ind w:left="720"/>
        <w:rPr>
          <w:i/>
          <w:iCs/>
        </w:rPr>
      </w:pPr>
      <w:r w:rsidRPr="00266554">
        <w:rPr>
          <w:i/>
          <w:iCs/>
        </w:rPr>
        <w:t>Senate District 33(Los Angeles County)</w:t>
      </w:r>
    </w:p>
    <w:p w14:paraId="6EFA7051" w14:textId="4F9AE482" w:rsidR="00266554" w:rsidRPr="00266554" w:rsidRDefault="00266554" w:rsidP="00831192">
      <w:pPr>
        <w:spacing w:after="0"/>
        <w:ind w:left="720"/>
        <w:rPr>
          <w:i/>
          <w:iCs/>
        </w:rPr>
      </w:pPr>
      <w:r w:rsidRPr="00266554">
        <w:rPr>
          <w:i/>
          <w:iCs/>
        </w:rPr>
        <w:t>Senate District 34 (Orange County)</w:t>
      </w:r>
    </w:p>
    <w:p w14:paraId="393859E0" w14:textId="77777777" w:rsidR="00266554" w:rsidRDefault="00266554" w:rsidP="00831192">
      <w:pPr>
        <w:spacing w:after="0" w:line="240" w:lineRule="auto"/>
        <w:ind w:left="0" w:firstLine="720"/>
        <w:rPr>
          <w:i/>
          <w:iCs/>
        </w:rPr>
      </w:pPr>
      <w:r w:rsidRPr="00266554">
        <w:rPr>
          <w:i/>
          <w:iCs/>
        </w:rPr>
        <w:t>Senate District 40 (San Diego County, Imperial County, and Coachella Valley)</w:t>
      </w:r>
    </w:p>
    <w:p w14:paraId="0C61BE10" w14:textId="1FA89BAB" w:rsidR="00D27D0F" w:rsidRDefault="00D27D0F" w:rsidP="00831192">
      <w:pPr>
        <w:spacing w:after="0" w:line="240" w:lineRule="auto"/>
        <w:ind w:left="0" w:firstLine="720"/>
      </w:pPr>
    </w:p>
    <w:p w14:paraId="4CECA496" w14:textId="77777777" w:rsidR="00B04DD7" w:rsidRDefault="00B04DD7" w:rsidP="005E69FD">
      <w:pPr>
        <w:spacing w:after="0" w:line="240" w:lineRule="auto"/>
        <w:ind w:left="0"/>
      </w:pPr>
    </w:p>
    <w:p w14:paraId="4CEFD918" w14:textId="3416471B" w:rsidR="00680EB9" w:rsidRDefault="00B717BC" w:rsidP="003B231A">
      <w:pPr>
        <w:ind w:left="0"/>
      </w:pPr>
      <w:r w:rsidRPr="00B717BC">
        <w:t>The districts listed above provide Latinos with an equal opportunity to participate in the political process. These redistricting plans do not fragment or over-concentrate Latino communities into districts that dilute their vote. The Latino population within these districts is geographically compact and sufficiently large enough that Latinos have an opportunity to elect a candidate of their choice. In keeping with the rules under the 9th Federal Court Circuit, all districts feature a standard of 50% or higher Latino Citizen Voting Age Population percentage as the definition of sufficiently large</w:t>
      </w:r>
      <w:r>
        <w:t>.</w:t>
      </w:r>
    </w:p>
    <w:p w14:paraId="76CFFC36" w14:textId="733E009C" w:rsidR="00266554" w:rsidRDefault="00266554" w:rsidP="003B231A">
      <w:pPr>
        <w:ind w:left="0"/>
      </w:pPr>
      <w:r>
        <w:t>Please see separate file attachment “CCRC_MALDEFSDPresentation_Nov2021.ppt” for maps and narratives of these key districts of interest.</w:t>
      </w:r>
    </w:p>
    <w:p w14:paraId="1B07C54B" w14:textId="142882D9" w:rsidR="00B717BC" w:rsidRDefault="00B717BC" w:rsidP="00711204"/>
    <w:p w14:paraId="765B251A" w14:textId="77777777" w:rsidR="009D5F92" w:rsidRDefault="009D5F92"/>
    <w:p w14:paraId="42D4EABF" w14:textId="77777777" w:rsidR="009D5F92" w:rsidRDefault="009D5F92">
      <w:r>
        <w:br w:type="page"/>
      </w:r>
    </w:p>
    <w:p w14:paraId="0EF99174" w14:textId="53BA180C" w:rsidR="00953093" w:rsidRDefault="00953093" w:rsidP="00953093">
      <w:pPr>
        <w:pStyle w:val="Heading1"/>
        <w:ind w:left="0"/>
      </w:pPr>
      <w:bookmarkStart w:id="10" w:name="_Toc87123179"/>
      <w:r>
        <w:lastRenderedPageBreak/>
        <w:t>Other MALDEF District</w:t>
      </w:r>
      <w:r w:rsidR="00266554">
        <w:t>s</w:t>
      </w:r>
      <w:r>
        <w:t xml:space="preserve"> of Interest</w:t>
      </w:r>
      <w:bookmarkEnd w:id="10"/>
      <w:r>
        <w:t xml:space="preserve"> </w:t>
      </w:r>
    </w:p>
    <w:p w14:paraId="79BE5805" w14:textId="147FC2DE" w:rsidR="00953093" w:rsidRDefault="00953093" w:rsidP="00953093">
      <w:pPr>
        <w:ind w:left="0"/>
      </w:pPr>
      <w:r>
        <w:t xml:space="preserve">In addition to the </w:t>
      </w:r>
      <w:r w:rsidR="00266554">
        <w:t xml:space="preserve">11 </w:t>
      </w:r>
      <w:r>
        <w:t xml:space="preserve">districts above which are mandated to be created for Section 2 compliance, MALDEF also created other districts throughout California which have important considerations, be it communities of interest or were drawn to respect the opportunities to elect other minority groups’ candidates of choice. </w:t>
      </w:r>
    </w:p>
    <w:p w14:paraId="2E3D20F8" w14:textId="77777777" w:rsidR="00266554" w:rsidRPr="00266554" w:rsidRDefault="00266554" w:rsidP="00831192">
      <w:pPr>
        <w:spacing w:after="0"/>
        <w:ind w:left="720"/>
      </w:pPr>
      <w:r w:rsidRPr="00266554">
        <w:t>Senate District 5 (Central Valley)</w:t>
      </w:r>
    </w:p>
    <w:p w14:paraId="7A269744" w14:textId="77777777" w:rsidR="00266554" w:rsidRPr="00266554" w:rsidRDefault="00266554" w:rsidP="00831192">
      <w:pPr>
        <w:spacing w:after="0"/>
        <w:ind w:left="720"/>
      </w:pPr>
      <w:r w:rsidRPr="00266554">
        <w:t>Senate District 12 (Central Coast) - Latino Opportunity District</w:t>
      </w:r>
    </w:p>
    <w:p w14:paraId="35860F5A" w14:textId="15A73723" w:rsidR="00266554" w:rsidRPr="00266554" w:rsidRDefault="00266554" w:rsidP="00831192">
      <w:pPr>
        <w:spacing w:after="0"/>
        <w:ind w:left="720"/>
      </w:pPr>
      <w:r>
        <w:t xml:space="preserve">Senate District 19 </w:t>
      </w:r>
      <w:r w:rsidRPr="00266554">
        <w:t>(Central Coast)</w:t>
      </w:r>
    </w:p>
    <w:p w14:paraId="7307CF14" w14:textId="77777777" w:rsidR="00266554" w:rsidRPr="00266554" w:rsidRDefault="00266554" w:rsidP="00831192">
      <w:pPr>
        <w:spacing w:after="0"/>
        <w:ind w:left="720"/>
      </w:pPr>
      <w:r w:rsidRPr="00266554">
        <w:t>Senate District 30 (Los Angeles County)</w:t>
      </w:r>
    </w:p>
    <w:p w14:paraId="6CF6A352" w14:textId="77777777" w:rsidR="00266554" w:rsidRDefault="00266554" w:rsidP="00831192">
      <w:pPr>
        <w:spacing w:before="120" w:after="60" w:line="240" w:lineRule="auto"/>
        <w:ind w:left="720"/>
        <w:contextualSpacing/>
        <w:outlineLvl w:val="2"/>
      </w:pPr>
      <w:bookmarkStart w:id="11" w:name="_Toc87123180"/>
      <w:r w:rsidRPr="00266554">
        <w:t>Senate District 35 (Los Angeles County)</w:t>
      </w:r>
      <w:bookmarkEnd w:id="11"/>
    </w:p>
    <w:p w14:paraId="3D12685E" w14:textId="77777777" w:rsidR="00266554" w:rsidRDefault="00266554" w:rsidP="00831192">
      <w:pPr>
        <w:spacing w:before="120" w:after="60" w:line="240" w:lineRule="auto"/>
        <w:ind w:left="0"/>
        <w:contextualSpacing/>
        <w:outlineLvl w:val="2"/>
      </w:pPr>
    </w:p>
    <w:p w14:paraId="5C5FEC0B" w14:textId="77777777" w:rsidR="000907D1" w:rsidRDefault="000907D1" w:rsidP="00831192">
      <w:pPr>
        <w:spacing w:before="120" w:after="60" w:line="240" w:lineRule="auto"/>
        <w:ind w:left="0"/>
        <w:contextualSpacing/>
        <w:outlineLvl w:val="2"/>
      </w:pPr>
      <w:bookmarkStart w:id="12" w:name="_Toc87123181"/>
      <w:r>
        <w:t>These districts provide Latinos important influence in various parts of California.</w:t>
      </w:r>
      <w:bookmarkEnd w:id="12"/>
      <w:r>
        <w:t xml:space="preserve">  </w:t>
      </w:r>
    </w:p>
    <w:p w14:paraId="49476949" w14:textId="77777777" w:rsidR="000907D1" w:rsidRDefault="000907D1" w:rsidP="00831192">
      <w:pPr>
        <w:spacing w:before="120" w:after="60" w:line="240" w:lineRule="auto"/>
        <w:ind w:left="0"/>
        <w:contextualSpacing/>
        <w:outlineLvl w:val="2"/>
      </w:pPr>
    </w:p>
    <w:p w14:paraId="75B9CF71" w14:textId="5A75AE51" w:rsidR="002966BA" w:rsidRDefault="000907D1" w:rsidP="00831192">
      <w:pPr>
        <w:spacing w:before="120" w:after="60" w:line="240" w:lineRule="auto"/>
        <w:ind w:left="0"/>
        <w:contextualSpacing/>
        <w:outlineLvl w:val="2"/>
      </w:pPr>
      <w:bookmarkStart w:id="13" w:name="_Toc87123182"/>
      <w:r>
        <w:t>Special attention should be paid to MALDEF SD 12.  Benchmark SD 12 is a Latino CVAP Majority district which elect</w:t>
      </w:r>
      <w:r w:rsidR="00E7289D">
        <w:t>s</w:t>
      </w:r>
      <w:r>
        <w:t xml:space="preserve"> a Latino candidate of choice. However, it’s construction</w:t>
      </w:r>
      <w:r w:rsidR="00DF0C8D">
        <w:t>,</w:t>
      </w:r>
      <w:r>
        <w:t xml:space="preserve"> which spans the Coastal Mountains to pair the counties of Monterey and San Benito with counties of Merced, Fresno, Madera and Stanislaus</w:t>
      </w:r>
      <w:r w:rsidR="00DF0C8D">
        <w:t>,</w:t>
      </w:r>
      <w:r>
        <w:t xml:space="preserve"> impede</w:t>
      </w:r>
      <w:r w:rsidR="00DF0C8D">
        <w:t>s</w:t>
      </w:r>
      <w:r>
        <w:t xml:space="preserve"> the effectiveness </w:t>
      </w:r>
      <w:r w:rsidR="00DF0C8D">
        <w:t>and</w:t>
      </w:r>
      <w:r>
        <w:t xml:space="preserve"> creation of additional Latino Majority CVAP districts which can effectively elect candidates of choice.  The MALDEF Senate plan creates two new opportunities for the Central Valley in MALDEF SDs 16 and 18.  As part of the area of Benchmark SD 12 was used to create MALDEF SD 16, MALDEF SD 12 was created by nesting MALDEF AD 27 and AD 30, to form a 43% Latino CVAP district which MALDEF believes will continue to elect the Latino candidate of choice for the Monterey and San Benito Latino communities by pairing them with neighbors in Santa Cruz and Santa Clara counties.</w:t>
      </w:r>
      <w:bookmarkEnd w:id="13"/>
      <w:r>
        <w:t xml:space="preserve"> </w:t>
      </w:r>
    </w:p>
    <w:p w14:paraId="7465A905" w14:textId="4F64F496" w:rsidR="00E7289D" w:rsidRDefault="00E7289D" w:rsidP="00831192">
      <w:pPr>
        <w:spacing w:before="120" w:after="60" w:line="240" w:lineRule="auto"/>
        <w:ind w:left="0"/>
        <w:contextualSpacing/>
        <w:outlineLvl w:val="2"/>
      </w:pPr>
    </w:p>
    <w:p w14:paraId="5B1F6375" w14:textId="77777777" w:rsidR="00E7289D" w:rsidRDefault="00E7289D" w:rsidP="00E7289D">
      <w:pPr>
        <w:ind w:left="0"/>
      </w:pPr>
      <w:r>
        <w:t>Please see separate file attachment “CCRC_MALDEFSDPresentation_Nov2021.ppt” for maps and narratives of these key districts of interest.</w:t>
      </w:r>
    </w:p>
    <w:p w14:paraId="6F07F435" w14:textId="6520FCE8" w:rsidR="00E7289D" w:rsidRDefault="00E7289D" w:rsidP="00831192">
      <w:pPr>
        <w:spacing w:before="120" w:after="60" w:line="240" w:lineRule="auto"/>
        <w:ind w:left="0"/>
        <w:contextualSpacing/>
        <w:outlineLvl w:val="2"/>
      </w:pPr>
      <w:bookmarkStart w:id="14" w:name="_Toc87123183"/>
      <w:r>
        <w:t>Please see the separate attachment “</w:t>
      </w:r>
      <w:r>
        <w:t>CCRC_MALDEFSDPresentation_Nov2021</w:t>
      </w:r>
      <w:r>
        <w:t>_Nesting</w:t>
      </w:r>
      <w:r>
        <w:t>.ppt</w:t>
      </w:r>
      <w:r>
        <w:t>” for maps of all MALDEF Senate districts, with their MALDEF Assembly District overlays.</w:t>
      </w:r>
      <w:bookmarkEnd w:id="14"/>
    </w:p>
    <w:p w14:paraId="4C91A1E2" w14:textId="77777777" w:rsidR="00E7289D" w:rsidRPr="005E69FD" w:rsidRDefault="00E7289D" w:rsidP="00831192">
      <w:pPr>
        <w:spacing w:before="120" w:after="60" w:line="240" w:lineRule="auto"/>
        <w:ind w:left="0"/>
        <w:contextualSpacing/>
        <w:outlineLvl w:val="2"/>
      </w:pPr>
    </w:p>
    <w:sectPr w:rsidR="00E7289D" w:rsidRPr="005E69FD" w:rsidSect="00327DAE">
      <w:footerReference w:type="even" r:id="rId11"/>
      <w:footerReference w:type="default" r:id="rId12"/>
      <w:pgSz w:w="12240" w:h="15840"/>
      <w:pgMar w:top="1440" w:right="1440" w:bottom="1440" w:left="1440" w:header="720" w:footer="720" w:gutter="0"/>
      <w:pgNumType w:start="0"/>
      <w:cols w:space="720"/>
      <w:titlePg/>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 w:author="Steven Ochoa" w:date="2021-10-11T03:46:00Z" w:initials="SO">
    <w:p w14:paraId="79D0C466" w14:textId="736D5928" w:rsidR="0088177E" w:rsidRDefault="0088177E">
      <w:pPr>
        <w:pStyle w:val="CommentText"/>
      </w:pPr>
      <w:r>
        <w:rPr>
          <w:rStyle w:val="CommentReference"/>
        </w:rPr>
        <w:annotationRef/>
      </w:r>
      <w:r>
        <w:t>Waiting for Tanya’s edits</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9D0C46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0E91BF" w16cex:dateUtc="2021-10-11T17:34:00Z"/>
  <w16cex:commentExtensible w16cex:durableId="250E978C" w16cex:dateUtc="2021-10-11T17: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BB1E8A" w16cid:durableId="250E9104"/>
  <w16cid:commentId w16cid:paraId="79D0C466" w16cid:durableId="250E9105"/>
  <w16cid:commentId w16cid:paraId="3594D477" w16cid:durableId="250E9106"/>
  <w16cid:commentId w16cid:paraId="6D210D0C" w16cid:durableId="250E9107"/>
  <w16cid:commentId w16cid:paraId="7AA6D998" w16cid:durableId="250E91BF"/>
  <w16cid:commentId w16cid:paraId="1061FF6E" w16cid:durableId="250E9109"/>
  <w16cid:commentId w16cid:paraId="125C198F" w16cid:durableId="250E9112"/>
  <w16cid:commentId w16cid:paraId="18EC2EBF" w16cid:durableId="250E9113"/>
  <w16cid:commentId w16cid:paraId="47B66EDC" w16cid:durableId="250E9114"/>
  <w16cid:commentId w16cid:paraId="479C1BA5" w16cid:durableId="250E9115"/>
  <w16cid:commentId w16cid:paraId="1737C3B0" w16cid:durableId="250E978C"/>
  <w16cid:commentId w16cid:paraId="4C8DFF67" w16cid:durableId="250E9116"/>
  <w16cid:commentId w16cid:paraId="36A38C52" w16cid:durableId="250E9117"/>
  <w16cid:commentId w16cid:paraId="00C82175" w16cid:durableId="250E9118"/>
  <w16cid:commentId w16cid:paraId="18B840DA" w16cid:durableId="250E9119"/>
  <w16cid:commentId w16cid:paraId="553191FA" w16cid:durableId="250E911B"/>
  <w16cid:commentId w16cid:paraId="69BA1483" w16cid:durableId="250E911C"/>
  <w16cid:commentId w16cid:paraId="191DA438" w16cid:durableId="250E911E"/>
  <w16cid:commentId w16cid:paraId="27644060" w16cid:durableId="250E911F"/>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9382B1" w14:textId="77777777" w:rsidR="008479F3" w:rsidRDefault="008479F3" w:rsidP="004751DF">
      <w:pPr>
        <w:spacing w:after="0" w:line="240" w:lineRule="auto"/>
      </w:pPr>
      <w:r>
        <w:separator/>
      </w:r>
    </w:p>
  </w:endnote>
  <w:endnote w:type="continuationSeparator" w:id="0">
    <w:p w14:paraId="59D09DC6" w14:textId="77777777" w:rsidR="008479F3" w:rsidRDefault="008479F3" w:rsidP="004751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343168278"/>
      <w:docPartObj>
        <w:docPartGallery w:val="Page Numbers (Bottom of Page)"/>
        <w:docPartUnique/>
      </w:docPartObj>
    </w:sdtPr>
    <w:sdtEndPr>
      <w:rPr>
        <w:rStyle w:val="PageNumber"/>
      </w:rPr>
    </w:sdtEndPr>
    <w:sdtContent>
      <w:p w14:paraId="52DCB0BE" w14:textId="673CD958" w:rsidR="0088177E" w:rsidRDefault="0088177E" w:rsidP="00CA60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016477E" w14:textId="77777777" w:rsidR="0088177E" w:rsidRDefault="0088177E" w:rsidP="000E73E5">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904912880"/>
      <w:docPartObj>
        <w:docPartGallery w:val="Page Numbers (Bottom of Page)"/>
        <w:docPartUnique/>
      </w:docPartObj>
    </w:sdtPr>
    <w:sdtEndPr>
      <w:rPr>
        <w:rStyle w:val="PageNumber"/>
      </w:rPr>
    </w:sdtEndPr>
    <w:sdtContent>
      <w:p w14:paraId="30991D1B" w14:textId="029C12E9" w:rsidR="0088177E" w:rsidRDefault="0088177E" w:rsidP="00CA60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637548">
          <w:rPr>
            <w:rStyle w:val="PageNumber"/>
            <w:noProof/>
          </w:rPr>
          <w:t>12</w:t>
        </w:r>
        <w:r>
          <w:rPr>
            <w:rStyle w:val="PageNumber"/>
          </w:rPr>
          <w:fldChar w:fldCharType="end"/>
        </w:r>
      </w:p>
    </w:sdtContent>
  </w:sdt>
  <w:p w14:paraId="204343B2" w14:textId="77777777" w:rsidR="0088177E" w:rsidRDefault="0088177E" w:rsidP="000E73E5">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945C70" w14:textId="77777777" w:rsidR="008479F3" w:rsidRDefault="008479F3" w:rsidP="000E73E5">
      <w:pPr>
        <w:spacing w:after="0" w:line="240" w:lineRule="auto"/>
        <w:ind w:left="0"/>
      </w:pPr>
      <w:r>
        <w:separator/>
      </w:r>
    </w:p>
  </w:footnote>
  <w:footnote w:type="continuationSeparator" w:id="0">
    <w:p w14:paraId="06EEF304" w14:textId="77777777" w:rsidR="008479F3" w:rsidRDefault="008479F3" w:rsidP="004751DF">
      <w:pPr>
        <w:spacing w:after="0" w:line="240" w:lineRule="auto"/>
      </w:pPr>
      <w:r>
        <w:continuationSeparator/>
      </w:r>
    </w:p>
  </w:footnote>
  <w:footnote w:id="1">
    <w:p w14:paraId="728BD72B" w14:textId="07EFEF16" w:rsidR="0088177E" w:rsidRDefault="0088177E" w:rsidP="005E69FD">
      <w:pPr>
        <w:pStyle w:val="FootnoteText"/>
        <w:ind w:left="0"/>
      </w:pPr>
      <w:r>
        <w:rPr>
          <w:rStyle w:val="FootnoteReference"/>
        </w:rPr>
        <w:footnoteRef/>
      </w:r>
      <w:r>
        <w:t xml:space="preserve"> </w:t>
      </w:r>
      <w:r w:rsidRPr="002C23EE">
        <w:rPr>
          <w:rStyle w:val="SubtleReference"/>
        </w:rPr>
        <w:t>The partnerships with these organizations is limited to educational and outreach efforts and in no way indicates endorsement of the MALDEF redistricting proposals.</w:t>
      </w:r>
    </w:p>
  </w:footnote>
  <w:footnote w:id="2">
    <w:p w14:paraId="0896EEB3" w14:textId="3213265A" w:rsidR="0088177E" w:rsidRDefault="0088177E">
      <w:pPr>
        <w:pStyle w:val="FootnoteText"/>
      </w:pPr>
      <w:r>
        <w:rPr>
          <w:rStyle w:val="FootnoteReference"/>
        </w:rPr>
        <w:footnoteRef/>
      </w:r>
      <w:r>
        <w:t xml:space="preserve"> </w:t>
      </w:r>
      <w:hyperlink r:id="rId1" w:history="1">
        <w:r w:rsidRPr="00C8795F">
          <w:rPr>
            <w:rStyle w:val="Hyperlink"/>
          </w:rPr>
          <w:t>https://airtable.com/shrHtFKQFdrNmmZbN/tblrKkGSFlZsHARl9/viwCX070e9dDvfwsl/recaDd0Gm1H6uHtnM/fldKTEDiMwENwZP97/att7FTTvqJHc6s3sf</w:t>
        </w:r>
      </w:hyperlink>
      <w:r>
        <w:t xml:space="preserve"> </w:t>
      </w:r>
    </w:p>
  </w:footnote>
  <w:footnote w:id="3">
    <w:p w14:paraId="2BAD20FF" w14:textId="62F4CDEB" w:rsidR="0088177E" w:rsidRDefault="0088177E" w:rsidP="00225F55">
      <w:pPr>
        <w:pStyle w:val="FootnoteText"/>
        <w:ind w:left="0"/>
      </w:pPr>
      <w:r>
        <w:rPr>
          <w:rStyle w:val="FootnoteReference"/>
        </w:rPr>
        <w:footnoteRef/>
      </w:r>
      <w:r>
        <w:t xml:space="preserve"> </w:t>
      </w:r>
      <w:r w:rsidRPr="002C23EE">
        <w:rPr>
          <w:rStyle w:val="SubtleReference"/>
        </w:rPr>
        <w:t>The partnerships with these organizations is limited to educational and outreach efforts and in no way indicates endorsement of the MALDEF redistricting proposals.</w:t>
      </w:r>
    </w:p>
  </w:footnote>
  <w:footnote w:id="4">
    <w:p w14:paraId="43314C98" w14:textId="25C29E7A" w:rsidR="0088177E" w:rsidRDefault="0088177E" w:rsidP="00F308DD">
      <w:pPr>
        <w:pStyle w:val="FootnoteText"/>
        <w:ind w:left="0"/>
      </w:pPr>
      <w:r>
        <w:rPr>
          <w:rStyle w:val="FootnoteReference"/>
        </w:rPr>
        <w:footnoteRef/>
      </w:r>
      <w:r>
        <w:t xml:space="preserve"> </w:t>
      </w:r>
      <w:r w:rsidRPr="00251BE3">
        <w:rPr>
          <w:rStyle w:val="SubtleReference"/>
        </w:rPr>
        <w:t xml:space="preserve">Total population for California statewide districts are based on the adjusted redistricting data, generated by the California Statewide Database.  </w:t>
      </w:r>
      <w:hyperlink r:id="rId2" w:history="1">
        <w:r w:rsidRPr="00251BE3">
          <w:rPr>
            <w:rStyle w:val="SubtleReference"/>
          </w:rPr>
          <w:t>https://statewidedatabase.org/redistricting2021/</w:t>
        </w:r>
      </w:hyperlink>
      <w:r>
        <w:t xml:space="preserve"> </w:t>
      </w:r>
    </w:p>
  </w:footnote>
  <w:footnote w:id="5">
    <w:p w14:paraId="09FCADF4" w14:textId="4E5DC3EB" w:rsidR="0088177E" w:rsidRDefault="0088177E" w:rsidP="00F308DD">
      <w:pPr>
        <w:pStyle w:val="FootnoteText"/>
        <w:ind w:left="0"/>
      </w:pPr>
      <w:r>
        <w:rPr>
          <w:rStyle w:val="FootnoteReference"/>
        </w:rPr>
        <w:footnoteRef/>
      </w:r>
      <w:r>
        <w:t xml:space="preserve"> </w:t>
      </w:r>
      <w:r w:rsidRPr="00251BE3">
        <w:rPr>
          <w:rStyle w:val="SubtleReference"/>
        </w:rPr>
        <w:t>Citizen Voting Age Population for California statewide districts are generated by the California Statewide Database.  https://statewidedatabase.org/redistricting2021/</w:t>
      </w:r>
    </w:p>
  </w:footnote>
  <w:footnote w:id="6">
    <w:p w14:paraId="1881AB52" w14:textId="445C1DBA" w:rsidR="0088177E" w:rsidRPr="00E34B17" w:rsidRDefault="0088177E" w:rsidP="00225F55">
      <w:pPr>
        <w:pStyle w:val="FootnoteText"/>
        <w:ind w:left="0"/>
      </w:pPr>
      <w:r>
        <w:rPr>
          <w:rStyle w:val="FootnoteReference"/>
        </w:rPr>
        <w:footnoteRef/>
      </w:r>
      <w:r>
        <w:t xml:space="preserve"> </w:t>
      </w:r>
      <w:r w:rsidRPr="002C23EE">
        <w:rPr>
          <w:rStyle w:val="SubtleReference"/>
        </w:rPr>
        <w:t>U.S. Census Bureau's American Community Survey 5-year Estimate Data (2015-2019)</w:t>
      </w:r>
    </w:p>
    <w:p w14:paraId="6E4EEDE0" w14:textId="41963A89" w:rsidR="0088177E" w:rsidRDefault="0088177E">
      <w:pPr>
        <w:pStyle w:val="FootnoteText"/>
      </w:pPr>
    </w:p>
  </w:footnote>
  <w:footnote w:id="7">
    <w:p w14:paraId="49089074" w14:textId="6EEA3DEA" w:rsidR="0088177E" w:rsidRDefault="0088177E" w:rsidP="00225F55">
      <w:pPr>
        <w:pStyle w:val="FootnoteText"/>
        <w:ind w:left="0"/>
      </w:pPr>
      <w:r>
        <w:rPr>
          <w:rStyle w:val="FootnoteReference"/>
        </w:rPr>
        <w:footnoteRef/>
      </w:r>
      <w:r>
        <w:t xml:space="preserve"> </w:t>
      </w:r>
      <w:r w:rsidRPr="002C23EE">
        <w:rPr>
          <w:rStyle w:val="SubtleReference"/>
        </w:rPr>
        <w:t>The partnerships with these organizations is limited to educational and outreach efforts and in no way indicates endorsement of the MALDEF redistricting proposals by these groups.</w:t>
      </w:r>
    </w:p>
  </w:footnote>
  <w:footnote w:id="8">
    <w:p w14:paraId="7CA9A0EB" w14:textId="5E24C6C0" w:rsidR="0088177E" w:rsidRDefault="0088177E" w:rsidP="00831192">
      <w:pPr>
        <w:pStyle w:val="FootnoteText"/>
        <w:ind w:left="0"/>
      </w:pPr>
      <w:r>
        <w:rPr>
          <w:rStyle w:val="FootnoteReference"/>
        </w:rPr>
        <w:footnoteRef/>
      </w:r>
      <w:r>
        <w:t xml:space="preserve"> </w:t>
      </w:r>
      <w:r w:rsidRPr="00831192">
        <w:rPr>
          <w:rStyle w:val="SubtleReference"/>
        </w:rPr>
        <w:t>This list does not cover additional districts required by Section 2 of the Federal Voting Rights Act that may be required for other legally protected groups.</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1943D1"/>
    <w:multiLevelType w:val="multilevel"/>
    <w:tmpl w:val="BBC4D8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3C23BA9"/>
    <w:multiLevelType w:val="multilevel"/>
    <w:tmpl w:val="0FBC19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C770FF5"/>
    <w:multiLevelType w:val="hybridMultilevel"/>
    <w:tmpl w:val="C76C1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F9D43C2"/>
    <w:multiLevelType w:val="hybridMultilevel"/>
    <w:tmpl w:val="A678F1E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3"/>
  </w:num>
  <w:num w:numId="36">
    <w:abstractNumId w:val="2"/>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teven Ochoa">
    <w15:presenceInfo w15:providerId="AD" w15:userId="S-1-5-21-212620164-2053138232-926709054-99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6" w:nlCheck="1" w:checkStyle="0"/>
  <w:activeWritingStyle w:appName="MSWord" w:lang="en-US" w:vendorID="64" w:dllVersion="0" w:nlCheck="1" w:checkStyle="0"/>
  <w:activeWritingStyle w:appName="MSWord" w:lang="en-US" w:vendorID="64" w:dllVersion="131078" w:nlCheck="1" w:checkStyle="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20C"/>
    <w:rsid w:val="00080891"/>
    <w:rsid w:val="000907D1"/>
    <w:rsid w:val="000B7046"/>
    <w:rsid w:val="000E73E5"/>
    <w:rsid w:val="001013FC"/>
    <w:rsid w:val="00106ADD"/>
    <w:rsid w:val="00123410"/>
    <w:rsid w:val="00164CEB"/>
    <w:rsid w:val="00193FFE"/>
    <w:rsid w:val="001E676C"/>
    <w:rsid w:val="001E7B6C"/>
    <w:rsid w:val="001F6572"/>
    <w:rsid w:val="001F7973"/>
    <w:rsid w:val="00225F55"/>
    <w:rsid w:val="00251BE3"/>
    <w:rsid w:val="00254EA0"/>
    <w:rsid w:val="00266554"/>
    <w:rsid w:val="00271AD6"/>
    <w:rsid w:val="00283218"/>
    <w:rsid w:val="002917F3"/>
    <w:rsid w:val="002966BA"/>
    <w:rsid w:val="002A5948"/>
    <w:rsid w:val="002C23EE"/>
    <w:rsid w:val="002D05DB"/>
    <w:rsid w:val="002E25DB"/>
    <w:rsid w:val="002E6C52"/>
    <w:rsid w:val="002F4209"/>
    <w:rsid w:val="00327DAE"/>
    <w:rsid w:val="00373369"/>
    <w:rsid w:val="00377DD7"/>
    <w:rsid w:val="003A48E8"/>
    <w:rsid w:val="003B231A"/>
    <w:rsid w:val="003D2F96"/>
    <w:rsid w:val="003D7AF5"/>
    <w:rsid w:val="0041742E"/>
    <w:rsid w:val="00444C28"/>
    <w:rsid w:val="004751DF"/>
    <w:rsid w:val="0048481F"/>
    <w:rsid w:val="004917EB"/>
    <w:rsid w:val="004A54D8"/>
    <w:rsid w:val="004D3A29"/>
    <w:rsid w:val="004E23D2"/>
    <w:rsid w:val="004E2A11"/>
    <w:rsid w:val="004E4B93"/>
    <w:rsid w:val="00580F02"/>
    <w:rsid w:val="005912EC"/>
    <w:rsid w:val="005A57B2"/>
    <w:rsid w:val="005B797B"/>
    <w:rsid w:val="005E69FD"/>
    <w:rsid w:val="00610952"/>
    <w:rsid w:val="00614E28"/>
    <w:rsid w:val="00620A74"/>
    <w:rsid w:val="00637548"/>
    <w:rsid w:val="006459CB"/>
    <w:rsid w:val="00660FF0"/>
    <w:rsid w:val="006806D5"/>
    <w:rsid w:val="00680EB9"/>
    <w:rsid w:val="006821E7"/>
    <w:rsid w:val="006A27F9"/>
    <w:rsid w:val="006C7EE4"/>
    <w:rsid w:val="006E0443"/>
    <w:rsid w:val="00706983"/>
    <w:rsid w:val="00711204"/>
    <w:rsid w:val="00732051"/>
    <w:rsid w:val="007870FC"/>
    <w:rsid w:val="007F0A4A"/>
    <w:rsid w:val="00804A17"/>
    <w:rsid w:val="00823DA5"/>
    <w:rsid w:val="00827FA9"/>
    <w:rsid w:val="00831192"/>
    <w:rsid w:val="00847167"/>
    <w:rsid w:val="008479F3"/>
    <w:rsid w:val="00850C04"/>
    <w:rsid w:val="0088177E"/>
    <w:rsid w:val="00887C65"/>
    <w:rsid w:val="008E7373"/>
    <w:rsid w:val="00953093"/>
    <w:rsid w:val="0097491E"/>
    <w:rsid w:val="00974D33"/>
    <w:rsid w:val="00975EDC"/>
    <w:rsid w:val="00982300"/>
    <w:rsid w:val="009911A9"/>
    <w:rsid w:val="00996193"/>
    <w:rsid w:val="009A171B"/>
    <w:rsid w:val="009D33FE"/>
    <w:rsid w:val="009D5F92"/>
    <w:rsid w:val="009D66B8"/>
    <w:rsid w:val="00A83E11"/>
    <w:rsid w:val="00A847FC"/>
    <w:rsid w:val="00A9020C"/>
    <w:rsid w:val="00AB0A96"/>
    <w:rsid w:val="00AC4DCD"/>
    <w:rsid w:val="00AD737E"/>
    <w:rsid w:val="00AE724F"/>
    <w:rsid w:val="00B04DD7"/>
    <w:rsid w:val="00B06C73"/>
    <w:rsid w:val="00B6001D"/>
    <w:rsid w:val="00B717BC"/>
    <w:rsid w:val="00B7468F"/>
    <w:rsid w:val="00B77445"/>
    <w:rsid w:val="00B77D56"/>
    <w:rsid w:val="00BA1034"/>
    <w:rsid w:val="00BA51BA"/>
    <w:rsid w:val="00BC29C1"/>
    <w:rsid w:val="00BE3B63"/>
    <w:rsid w:val="00BE7B8D"/>
    <w:rsid w:val="00C039C1"/>
    <w:rsid w:val="00C14FCB"/>
    <w:rsid w:val="00C50777"/>
    <w:rsid w:val="00C81213"/>
    <w:rsid w:val="00CA60F2"/>
    <w:rsid w:val="00CB01A1"/>
    <w:rsid w:val="00CC5FE4"/>
    <w:rsid w:val="00CD68AD"/>
    <w:rsid w:val="00CE431B"/>
    <w:rsid w:val="00CE7E3F"/>
    <w:rsid w:val="00CF37FD"/>
    <w:rsid w:val="00D27D0F"/>
    <w:rsid w:val="00D32377"/>
    <w:rsid w:val="00DD00E1"/>
    <w:rsid w:val="00DD1E5F"/>
    <w:rsid w:val="00DE4D7C"/>
    <w:rsid w:val="00DF0C8D"/>
    <w:rsid w:val="00E07708"/>
    <w:rsid w:val="00E216B8"/>
    <w:rsid w:val="00E34843"/>
    <w:rsid w:val="00E34B17"/>
    <w:rsid w:val="00E50DA7"/>
    <w:rsid w:val="00E7289D"/>
    <w:rsid w:val="00E80CA2"/>
    <w:rsid w:val="00EC0191"/>
    <w:rsid w:val="00EC7504"/>
    <w:rsid w:val="00ED1927"/>
    <w:rsid w:val="00EE0979"/>
    <w:rsid w:val="00F04742"/>
    <w:rsid w:val="00F16B47"/>
    <w:rsid w:val="00F308DD"/>
    <w:rsid w:val="00F711A7"/>
    <w:rsid w:val="00F72DCA"/>
    <w:rsid w:val="00F80B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8295C"/>
  <w15:chartTrackingRefBased/>
  <w15:docId w15:val="{AD0C63BF-7BAF-1F46-A598-53E00273B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after="160" w:line="288" w:lineRule="auto"/>
        <w:ind w:left="21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231A"/>
    <w:rPr>
      <w:color w:val="5A5A5A" w:themeColor="text1" w:themeTint="A5"/>
    </w:rPr>
  </w:style>
  <w:style w:type="paragraph" w:styleId="Heading1">
    <w:name w:val="heading 1"/>
    <w:basedOn w:val="Normal"/>
    <w:next w:val="Normal"/>
    <w:link w:val="Heading1Char"/>
    <w:uiPriority w:val="9"/>
    <w:qFormat/>
    <w:rsid w:val="003B231A"/>
    <w:pPr>
      <w:spacing w:before="400" w:after="60" w:line="240" w:lineRule="auto"/>
      <w:contextualSpacing/>
      <w:outlineLvl w:val="0"/>
    </w:pPr>
    <w:rPr>
      <w:rFonts w:asciiTheme="majorHAnsi" w:eastAsiaTheme="majorEastAsia" w:hAnsiTheme="majorHAnsi" w:cstheme="majorBidi"/>
      <w:smallCaps/>
      <w:color w:val="212934" w:themeColor="text2" w:themeShade="7F"/>
      <w:spacing w:val="20"/>
      <w:sz w:val="32"/>
      <w:szCs w:val="32"/>
    </w:rPr>
  </w:style>
  <w:style w:type="paragraph" w:styleId="Heading2">
    <w:name w:val="heading 2"/>
    <w:basedOn w:val="Normal"/>
    <w:next w:val="Normal"/>
    <w:link w:val="Heading2Char"/>
    <w:uiPriority w:val="9"/>
    <w:unhideWhenUsed/>
    <w:qFormat/>
    <w:rsid w:val="003B231A"/>
    <w:pPr>
      <w:spacing w:before="120" w:after="60" w:line="240" w:lineRule="auto"/>
      <w:contextualSpacing/>
      <w:outlineLvl w:val="1"/>
    </w:pPr>
    <w:rPr>
      <w:rFonts w:asciiTheme="majorHAnsi" w:eastAsiaTheme="majorEastAsia" w:hAnsiTheme="majorHAnsi" w:cstheme="majorBidi"/>
      <w:smallCaps/>
      <w:color w:val="323E4F" w:themeColor="text2" w:themeShade="BF"/>
      <w:spacing w:val="20"/>
      <w:sz w:val="28"/>
      <w:szCs w:val="28"/>
    </w:rPr>
  </w:style>
  <w:style w:type="paragraph" w:styleId="Heading3">
    <w:name w:val="heading 3"/>
    <w:basedOn w:val="Normal"/>
    <w:next w:val="Normal"/>
    <w:link w:val="Heading3Char"/>
    <w:uiPriority w:val="9"/>
    <w:unhideWhenUsed/>
    <w:qFormat/>
    <w:rsid w:val="003B231A"/>
    <w:pPr>
      <w:spacing w:before="120" w:after="60" w:line="240" w:lineRule="auto"/>
      <w:contextualSpacing/>
      <w:outlineLvl w:val="2"/>
    </w:pPr>
    <w:rPr>
      <w:rFonts w:asciiTheme="majorHAnsi" w:eastAsiaTheme="majorEastAsia" w:hAnsiTheme="majorHAnsi" w:cstheme="majorBidi"/>
      <w:smallCaps/>
      <w:color w:val="44546A" w:themeColor="text2"/>
      <w:spacing w:val="20"/>
      <w:sz w:val="24"/>
      <w:szCs w:val="24"/>
    </w:rPr>
  </w:style>
  <w:style w:type="paragraph" w:styleId="Heading4">
    <w:name w:val="heading 4"/>
    <w:basedOn w:val="Normal"/>
    <w:next w:val="Normal"/>
    <w:link w:val="Heading4Char"/>
    <w:uiPriority w:val="9"/>
    <w:unhideWhenUsed/>
    <w:qFormat/>
    <w:rsid w:val="003B231A"/>
    <w:pPr>
      <w:pBdr>
        <w:bottom w:val="single" w:sz="4" w:space="1" w:color="98A8BD" w:themeColor="text2" w:themeTint="7F"/>
      </w:pBdr>
      <w:spacing w:before="200" w:after="100" w:line="240" w:lineRule="auto"/>
      <w:contextualSpacing/>
      <w:outlineLvl w:val="3"/>
    </w:pPr>
    <w:rPr>
      <w:rFonts w:asciiTheme="majorHAnsi" w:eastAsiaTheme="majorEastAsia" w:hAnsiTheme="majorHAnsi" w:cstheme="majorBidi"/>
      <w:b/>
      <w:bCs/>
      <w:smallCaps/>
      <w:color w:val="657C9C" w:themeColor="text2" w:themeTint="BF"/>
      <w:spacing w:val="20"/>
    </w:rPr>
  </w:style>
  <w:style w:type="paragraph" w:styleId="Heading5">
    <w:name w:val="heading 5"/>
    <w:basedOn w:val="Normal"/>
    <w:next w:val="Normal"/>
    <w:link w:val="Heading5Char"/>
    <w:uiPriority w:val="9"/>
    <w:semiHidden/>
    <w:unhideWhenUsed/>
    <w:qFormat/>
    <w:rsid w:val="003B231A"/>
    <w:pPr>
      <w:pBdr>
        <w:bottom w:val="single" w:sz="4" w:space="1" w:color="8496B0" w:themeColor="text2" w:themeTint="99"/>
      </w:pBdr>
      <w:spacing w:before="200" w:after="100" w:line="240" w:lineRule="auto"/>
      <w:contextualSpacing/>
      <w:outlineLvl w:val="4"/>
    </w:pPr>
    <w:rPr>
      <w:rFonts w:asciiTheme="majorHAnsi" w:eastAsiaTheme="majorEastAsia" w:hAnsiTheme="majorHAnsi" w:cstheme="majorBidi"/>
      <w:smallCaps/>
      <w:color w:val="657C9C" w:themeColor="text2" w:themeTint="BF"/>
      <w:spacing w:val="20"/>
    </w:rPr>
  </w:style>
  <w:style w:type="paragraph" w:styleId="Heading6">
    <w:name w:val="heading 6"/>
    <w:basedOn w:val="Normal"/>
    <w:next w:val="Normal"/>
    <w:link w:val="Heading6Char"/>
    <w:uiPriority w:val="9"/>
    <w:semiHidden/>
    <w:unhideWhenUsed/>
    <w:qFormat/>
    <w:rsid w:val="003B231A"/>
    <w:pPr>
      <w:pBdr>
        <w:bottom w:val="dotted" w:sz="8" w:space="1" w:color="747070" w:themeColor="background2" w:themeShade="7F"/>
      </w:pBdr>
      <w:spacing w:before="200" w:after="100"/>
      <w:contextualSpacing/>
      <w:outlineLvl w:val="5"/>
    </w:pPr>
    <w:rPr>
      <w:rFonts w:asciiTheme="majorHAnsi" w:eastAsiaTheme="majorEastAsia" w:hAnsiTheme="majorHAnsi" w:cstheme="majorBidi"/>
      <w:smallCaps/>
      <w:color w:val="747070" w:themeColor="background2" w:themeShade="7F"/>
      <w:spacing w:val="20"/>
    </w:rPr>
  </w:style>
  <w:style w:type="paragraph" w:styleId="Heading7">
    <w:name w:val="heading 7"/>
    <w:basedOn w:val="Normal"/>
    <w:next w:val="Normal"/>
    <w:link w:val="Heading7Char"/>
    <w:uiPriority w:val="9"/>
    <w:semiHidden/>
    <w:unhideWhenUsed/>
    <w:qFormat/>
    <w:rsid w:val="003B231A"/>
    <w:pPr>
      <w:pBdr>
        <w:bottom w:val="dotted" w:sz="8" w:space="1" w:color="747070" w:themeColor="background2" w:themeShade="7F"/>
      </w:pBdr>
      <w:spacing w:before="200" w:after="100" w:line="240" w:lineRule="auto"/>
      <w:contextualSpacing/>
      <w:outlineLvl w:val="6"/>
    </w:pPr>
    <w:rPr>
      <w:rFonts w:asciiTheme="majorHAnsi" w:eastAsiaTheme="majorEastAsia" w:hAnsiTheme="majorHAnsi" w:cstheme="majorBidi"/>
      <w:b/>
      <w:bCs/>
      <w:smallCaps/>
      <w:color w:val="747070" w:themeColor="background2" w:themeShade="7F"/>
      <w:spacing w:val="20"/>
      <w:sz w:val="16"/>
      <w:szCs w:val="16"/>
    </w:rPr>
  </w:style>
  <w:style w:type="paragraph" w:styleId="Heading8">
    <w:name w:val="heading 8"/>
    <w:basedOn w:val="Normal"/>
    <w:next w:val="Normal"/>
    <w:link w:val="Heading8Char"/>
    <w:uiPriority w:val="9"/>
    <w:semiHidden/>
    <w:unhideWhenUsed/>
    <w:qFormat/>
    <w:rsid w:val="003B231A"/>
    <w:pPr>
      <w:spacing w:before="200" w:after="60" w:line="240" w:lineRule="auto"/>
      <w:contextualSpacing/>
      <w:outlineLvl w:val="7"/>
    </w:pPr>
    <w:rPr>
      <w:rFonts w:asciiTheme="majorHAnsi" w:eastAsiaTheme="majorEastAsia" w:hAnsiTheme="majorHAnsi" w:cstheme="majorBidi"/>
      <w:b/>
      <w:smallCaps/>
      <w:color w:val="747070" w:themeColor="background2" w:themeShade="7F"/>
      <w:spacing w:val="20"/>
      <w:sz w:val="16"/>
      <w:szCs w:val="16"/>
    </w:rPr>
  </w:style>
  <w:style w:type="paragraph" w:styleId="Heading9">
    <w:name w:val="heading 9"/>
    <w:basedOn w:val="Normal"/>
    <w:next w:val="Normal"/>
    <w:link w:val="Heading9Char"/>
    <w:uiPriority w:val="9"/>
    <w:semiHidden/>
    <w:unhideWhenUsed/>
    <w:qFormat/>
    <w:rsid w:val="003B231A"/>
    <w:pPr>
      <w:spacing w:before="200" w:after="60" w:line="240" w:lineRule="auto"/>
      <w:contextualSpacing/>
      <w:outlineLvl w:val="8"/>
    </w:pPr>
    <w:rPr>
      <w:rFonts w:asciiTheme="majorHAnsi" w:eastAsiaTheme="majorEastAsia" w:hAnsiTheme="majorHAnsi" w:cstheme="majorBidi"/>
      <w:smallCaps/>
      <w:color w:val="747070" w:themeColor="background2" w:themeShade="7F"/>
      <w:spacing w:val="20"/>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3B231A"/>
    <w:pPr>
      <w:spacing w:after="0" w:line="240" w:lineRule="auto"/>
    </w:pPr>
  </w:style>
  <w:style w:type="character" w:customStyle="1" w:styleId="NoSpacingChar">
    <w:name w:val="No Spacing Char"/>
    <w:basedOn w:val="DefaultParagraphFont"/>
    <w:link w:val="NoSpacing"/>
    <w:uiPriority w:val="1"/>
    <w:rsid w:val="003B231A"/>
    <w:rPr>
      <w:color w:val="5A5A5A" w:themeColor="text1" w:themeTint="A5"/>
    </w:rPr>
  </w:style>
  <w:style w:type="paragraph" w:styleId="FootnoteText">
    <w:name w:val="footnote text"/>
    <w:basedOn w:val="Normal"/>
    <w:link w:val="FootnoteTextChar"/>
    <w:uiPriority w:val="99"/>
    <w:semiHidden/>
    <w:unhideWhenUsed/>
    <w:rsid w:val="004751DF"/>
  </w:style>
  <w:style w:type="character" w:customStyle="1" w:styleId="FootnoteTextChar">
    <w:name w:val="Footnote Text Char"/>
    <w:basedOn w:val="DefaultParagraphFont"/>
    <w:link w:val="FootnoteText"/>
    <w:uiPriority w:val="99"/>
    <w:semiHidden/>
    <w:rsid w:val="004751DF"/>
    <w:rPr>
      <w:sz w:val="20"/>
      <w:szCs w:val="20"/>
    </w:rPr>
  </w:style>
  <w:style w:type="character" w:styleId="FootnoteReference">
    <w:name w:val="footnote reference"/>
    <w:basedOn w:val="DefaultParagraphFont"/>
    <w:uiPriority w:val="99"/>
    <w:semiHidden/>
    <w:unhideWhenUsed/>
    <w:rsid w:val="004751DF"/>
    <w:rPr>
      <w:vertAlign w:val="superscript"/>
    </w:rPr>
  </w:style>
  <w:style w:type="paragraph" w:styleId="NormalWeb">
    <w:name w:val="Normal (Web)"/>
    <w:basedOn w:val="Normal"/>
    <w:uiPriority w:val="99"/>
    <w:semiHidden/>
    <w:unhideWhenUsed/>
    <w:rsid w:val="004751DF"/>
    <w:rPr>
      <w:rFonts w:ascii="Times New Roman" w:hAnsi="Times New Roman" w:cs="Times New Roman"/>
    </w:rPr>
  </w:style>
  <w:style w:type="character" w:customStyle="1" w:styleId="Heading1Char">
    <w:name w:val="Heading 1 Char"/>
    <w:basedOn w:val="DefaultParagraphFont"/>
    <w:link w:val="Heading1"/>
    <w:uiPriority w:val="9"/>
    <w:rsid w:val="003B231A"/>
    <w:rPr>
      <w:rFonts w:asciiTheme="majorHAnsi" w:eastAsiaTheme="majorEastAsia" w:hAnsiTheme="majorHAnsi" w:cstheme="majorBidi"/>
      <w:smallCaps/>
      <w:color w:val="212934" w:themeColor="text2" w:themeShade="7F"/>
      <w:spacing w:val="20"/>
      <w:sz w:val="32"/>
      <w:szCs w:val="32"/>
    </w:rPr>
  </w:style>
  <w:style w:type="character" w:customStyle="1" w:styleId="Heading2Char">
    <w:name w:val="Heading 2 Char"/>
    <w:basedOn w:val="DefaultParagraphFont"/>
    <w:link w:val="Heading2"/>
    <w:uiPriority w:val="9"/>
    <w:rsid w:val="003B231A"/>
    <w:rPr>
      <w:rFonts w:asciiTheme="majorHAnsi" w:eastAsiaTheme="majorEastAsia" w:hAnsiTheme="majorHAnsi" w:cstheme="majorBidi"/>
      <w:smallCaps/>
      <w:color w:val="323E4F" w:themeColor="text2" w:themeShade="BF"/>
      <w:spacing w:val="20"/>
      <w:sz w:val="28"/>
      <w:szCs w:val="28"/>
    </w:rPr>
  </w:style>
  <w:style w:type="character" w:customStyle="1" w:styleId="Heading3Char">
    <w:name w:val="Heading 3 Char"/>
    <w:basedOn w:val="DefaultParagraphFont"/>
    <w:link w:val="Heading3"/>
    <w:uiPriority w:val="9"/>
    <w:rsid w:val="003B231A"/>
    <w:rPr>
      <w:rFonts w:asciiTheme="majorHAnsi" w:eastAsiaTheme="majorEastAsia" w:hAnsiTheme="majorHAnsi" w:cstheme="majorBidi"/>
      <w:smallCaps/>
      <w:color w:val="44546A" w:themeColor="text2"/>
      <w:spacing w:val="20"/>
      <w:sz w:val="24"/>
      <w:szCs w:val="24"/>
    </w:rPr>
  </w:style>
  <w:style w:type="character" w:customStyle="1" w:styleId="Heading4Char">
    <w:name w:val="Heading 4 Char"/>
    <w:basedOn w:val="DefaultParagraphFont"/>
    <w:link w:val="Heading4"/>
    <w:uiPriority w:val="9"/>
    <w:rsid w:val="003B231A"/>
    <w:rPr>
      <w:rFonts w:asciiTheme="majorHAnsi" w:eastAsiaTheme="majorEastAsia" w:hAnsiTheme="majorHAnsi" w:cstheme="majorBidi"/>
      <w:b/>
      <w:bCs/>
      <w:smallCaps/>
      <w:color w:val="657C9C" w:themeColor="text2" w:themeTint="BF"/>
      <w:spacing w:val="20"/>
    </w:rPr>
  </w:style>
  <w:style w:type="character" w:customStyle="1" w:styleId="Heading5Char">
    <w:name w:val="Heading 5 Char"/>
    <w:basedOn w:val="DefaultParagraphFont"/>
    <w:link w:val="Heading5"/>
    <w:uiPriority w:val="9"/>
    <w:semiHidden/>
    <w:rsid w:val="003B231A"/>
    <w:rPr>
      <w:rFonts w:asciiTheme="majorHAnsi" w:eastAsiaTheme="majorEastAsia" w:hAnsiTheme="majorHAnsi" w:cstheme="majorBidi"/>
      <w:smallCaps/>
      <w:color w:val="657C9C" w:themeColor="text2" w:themeTint="BF"/>
      <w:spacing w:val="20"/>
    </w:rPr>
  </w:style>
  <w:style w:type="character" w:customStyle="1" w:styleId="Heading6Char">
    <w:name w:val="Heading 6 Char"/>
    <w:basedOn w:val="DefaultParagraphFont"/>
    <w:link w:val="Heading6"/>
    <w:uiPriority w:val="9"/>
    <w:semiHidden/>
    <w:rsid w:val="003B231A"/>
    <w:rPr>
      <w:rFonts w:asciiTheme="majorHAnsi" w:eastAsiaTheme="majorEastAsia" w:hAnsiTheme="majorHAnsi" w:cstheme="majorBidi"/>
      <w:smallCaps/>
      <w:color w:val="747070" w:themeColor="background2" w:themeShade="7F"/>
      <w:spacing w:val="20"/>
    </w:rPr>
  </w:style>
  <w:style w:type="character" w:customStyle="1" w:styleId="Heading7Char">
    <w:name w:val="Heading 7 Char"/>
    <w:basedOn w:val="DefaultParagraphFont"/>
    <w:link w:val="Heading7"/>
    <w:uiPriority w:val="9"/>
    <w:semiHidden/>
    <w:rsid w:val="003B231A"/>
    <w:rPr>
      <w:rFonts w:asciiTheme="majorHAnsi" w:eastAsiaTheme="majorEastAsia" w:hAnsiTheme="majorHAnsi" w:cstheme="majorBidi"/>
      <w:b/>
      <w:bCs/>
      <w:smallCaps/>
      <w:color w:val="747070" w:themeColor="background2" w:themeShade="7F"/>
      <w:spacing w:val="20"/>
      <w:sz w:val="16"/>
      <w:szCs w:val="16"/>
    </w:rPr>
  </w:style>
  <w:style w:type="character" w:customStyle="1" w:styleId="Heading8Char">
    <w:name w:val="Heading 8 Char"/>
    <w:basedOn w:val="DefaultParagraphFont"/>
    <w:link w:val="Heading8"/>
    <w:uiPriority w:val="9"/>
    <w:semiHidden/>
    <w:rsid w:val="003B231A"/>
    <w:rPr>
      <w:rFonts w:asciiTheme="majorHAnsi" w:eastAsiaTheme="majorEastAsia" w:hAnsiTheme="majorHAnsi" w:cstheme="majorBidi"/>
      <w:b/>
      <w:smallCaps/>
      <w:color w:val="747070" w:themeColor="background2" w:themeShade="7F"/>
      <w:spacing w:val="20"/>
      <w:sz w:val="16"/>
      <w:szCs w:val="16"/>
    </w:rPr>
  </w:style>
  <w:style w:type="character" w:customStyle="1" w:styleId="Heading9Char">
    <w:name w:val="Heading 9 Char"/>
    <w:basedOn w:val="DefaultParagraphFont"/>
    <w:link w:val="Heading9"/>
    <w:uiPriority w:val="9"/>
    <w:semiHidden/>
    <w:rsid w:val="003B231A"/>
    <w:rPr>
      <w:rFonts w:asciiTheme="majorHAnsi" w:eastAsiaTheme="majorEastAsia" w:hAnsiTheme="majorHAnsi" w:cstheme="majorBidi"/>
      <w:smallCaps/>
      <w:color w:val="747070" w:themeColor="background2" w:themeShade="7F"/>
      <w:spacing w:val="20"/>
      <w:sz w:val="16"/>
      <w:szCs w:val="16"/>
    </w:rPr>
  </w:style>
  <w:style w:type="paragraph" w:styleId="Caption">
    <w:name w:val="caption"/>
    <w:basedOn w:val="Normal"/>
    <w:next w:val="Normal"/>
    <w:uiPriority w:val="35"/>
    <w:unhideWhenUsed/>
    <w:qFormat/>
    <w:rsid w:val="003B231A"/>
    <w:rPr>
      <w:b/>
      <w:bCs/>
      <w:smallCaps/>
      <w:color w:val="44546A" w:themeColor="text2"/>
      <w:spacing w:val="10"/>
      <w:sz w:val="18"/>
      <w:szCs w:val="18"/>
    </w:rPr>
  </w:style>
  <w:style w:type="paragraph" w:styleId="Title">
    <w:name w:val="Title"/>
    <w:next w:val="Normal"/>
    <w:link w:val="TitleChar"/>
    <w:uiPriority w:val="10"/>
    <w:qFormat/>
    <w:rsid w:val="003B231A"/>
    <w:pPr>
      <w:spacing w:line="240" w:lineRule="auto"/>
      <w:ind w:left="0"/>
      <w:contextualSpacing/>
    </w:pPr>
    <w:rPr>
      <w:rFonts w:asciiTheme="majorHAnsi" w:eastAsiaTheme="majorEastAsia" w:hAnsiTheme="majorHAnsi" w:cstheme="majorBidi"/>
      <w:smallCaps/>
      <w:color w:val="323E4F" w:themeColor="text2" w:themeShade="BF"/>
      <w:spacing w:val="5"/>
      <w:sz w:val="72"/>
      <w:szCs w:val="72"/>
    </w:rPr>
  </w:style>
  <w:style w:type="character" w:customStyle="1" w:styleId="TitleChar">
    <w:name w:val="Title Char"/>
    <w:basedOn w:val="DefaultParagraphFont"/>
    <w:link w:val="Title"/>
    <w:uiPriority w:val="10"/>
    <w:rsid w:val="003B231A"/>
    <w:rPr>
      <w:rFonts w:asciiTheme="majorHAnsi" w:eastAsiaTheme="majorEastAsia" w:hAnsiTheme="majorHAnsi" w:cstheme="majorBidi"/>
      <w:smallCaps/>
      <w:color w:val="323E4F" w:themeColor="text2" w:themeShade="BF"/>
      <w:spacing w:val="5"/>
      <w:sz w:val="72"/>
      <w:szCs w:val="72"/>
    </w:rPr>
  </w:style>
  <w:style w:type="paragraph" w:styleId="Subtitle">
    <w:name w:val="Subtitle"/>
    <w:next w:val="Normal"/>
    <w:link w:val="SubtitleChar"/>
    <w:uiPriority w:val="11"/>
    <w:qFormat/>
    <w:rsid w:val="003B231A"/>
    <w:pPr>
      <w:spacing w:after="600" w:line="240" w:lineRule="auto"/>
      <w:ind w:left="0"/>
    </w:pPr>
    <w:rPr>
      <w:smallCaps/>
      <w:color w:val="747070" w:themeColor="background2" w:themeShade="7F"/>
      <w:spacing w:val="5"/>
      <w:sz w:val="28"/>
      <w:szCs w:val="28"/>
    </w:rPr>
  </w:style>
  <w:style w:type="character" w:customStyle="1" w:styleId="SubtitleChar">
    <w:name w:val="Subtitle Char"/>
    <w:basedOn w:val="DefaultParagraphFont"/>
    <w:link w:val="Subtitle"/>
    <w:uiPriority w:val="11"/>
    <w:rsid w:val="003B231A"/>
    <w:rPr>
      <w:smallCaps/>
      <w:color w:val="747070" w:themeColor="background2" w:themeShade="7F"/>
      <w:spacing w:val="5"/>
      <w:sz w:val="28"/>
      <w:szCs w:val="28"/>
    </w:rPr>
  </w:style>
  <w:style w:type="character" w:styleId="Strong">
    <w:name w:val="Strong"/>
    <w:uiPriority w:val="22"/>
    <w:qFormat/>
    <w:rsid w:val="003B231A"/>
    <w:rPr>
      <w:b/>
      <w:bCs/>
      <w:spacing w:val="0"/>
    </w:rPr>
  </w:style>
  <w:style w:type="character" w:styleId="Emphasis">
    <w:name w:val="Emphasis"/>
    <w:uiPriority w:val="20"/>
    <w:qFormat/>
    <w:rsid w:val="003B231A"/>
    <w:rPr>
      <w:b/>
      <w:bCs/>
      <w:smallCaps/>
      <w:dstrike w:val="0"/>
      <w:color w:val="5A5A5A" w:themeColor="text1" w:themeTint="A5"/>
      <w:spacing w:val="20"/>
      <w:kern w:val="0"/>
      <w:vertAlign w:val="baseline"/>
    </w:rPr>
  </w:style>
  <w:style w:type="paragraph" w:styleId="ListParagraph">
    <w:name w:val="List Paragraph"/>
    <w:basedOn w:val="Normal"/>
    <w:uiPriority w:val="34"/>
    <w:qFormat/>
    <w:rsid w:val="003B231A"/>
    <w:pPr>
      <w:ind w:left="720"/>
      <w:contextualSpacing/>
    </w:pPr>
  </w:style>
  <w:style w:type="paragraph" w:styleId="Quote">
    <w:name w:val="Quote"/>
    <w:basedOn w:val="Normal"/>
    <w:next w:val="Normal"/>
    <w:link w:val="QuoteChar"/>
    <w:uiPriority w:val="29"/>
    <w:qFormat/>
    <w:rsid w:val="003B231A"/>
    <w:rPr>
      <w:i/>
      <w:iCs/>
    </w:rPr>
  </w:style>
  <w:style w:type="character" w:customStyle="1" w:styleId="QuoteChar">
    <w:name w:val="Quote Char"/>
    <w:basedOn w:val="DefaultParagraphFont"/>
    <w:link w:val="Quote"/>
    <w:uiPriority w:val="29"/>
    <w:rsid w:val="003B231A"/>
    <w:rPr>
      <w:i/>
      <w:iCs/>
      <w:color w:val="5A5A5A" w:themeColor="text1" w:themeTint="A5"/>
    </w:rPr>
  </w:style>
  <w:style w:type="paragraph" w:styleId="IntenseQuote">
    <w:name w:val="Intense Quote"/>
    <w:basedOn w:val="Normal"/>
    <w:next w:val="Normal"/>
    <w:link w:val="IntenseQuoteChar"/>
    <w:uiPriority w:val="30"/>
    <w:qFormat/>
    <w:rsid w:val="003B231A"/>
    <w:pPr>
      <w:pBdr>
        <w:top w:val="single" w:sz="4" w:space="12" w:color="7295D2" w:themeColor="accent1" w:themeTint="BF"/>
        <w:left w:val="single" w:sz="4" w:space="15" w:color="7295D2" w:themeColor="accent1" w:themeTint="BF"/>
        <w:bottom w:val="single" w:sz="12" w:space="10" w:color="2F5496" w:themeColor="accent1" w:themeShade="BF"/>
        <w:right w:val="single" w:sz="12" w:space="15" w:color="2F5496" w:themeColor="accent1" w:themeShade="BF"/>
        <w:between w:val="single" w:sz="4" w:space="12" w:color="7295D2" w:themeColor="accent1" w:themeTint="BF"/>
        <w:bar w:val="single" w:sz="4" w:color="7295D2" w:themeColor="accent1" w:themeTint="BF"/>
      </w:pBdr>
      <w:spacing w:line="300" w:lineRule="auto"/>
      <w:ind w:left="2506" w:right="432"/>
    </w:pPr>
    <w:rPr>
      <w:rFonts w:asciiTheme="majorHAnsi" w:eastAsiaTheme="majorEastAsia" w:hAnsiTheme="majorHAnsi" w:cstheme="majorBidi"/>
      <w:smallCaps/>
      <w:color w:val="2F5496" w:themeColor="accent1" w:themeShade="BF"/>
    </w:rPr>
  </w:style>
  <w:style w:type="character" w:customStyle="1" w:styleId="IntenseQuoteChar">
    <w:name w:val="Intense Quote Char"/>
    <w:basedOn w:val="DefaultParagraphFont"/>
    <w:link w:val="IntenseQuote"/>
    <w:uiPriority w:val="30"/>
    <w:rsid w:val="003B231A"/>
    <w:rPr>
      <w:rFonts w:asciiTheme="majorHAnsi" w:eastAsiaTheme="majorEastAsia" w:hAnsiTheme="majorHAnsi" w:cstheme="majorBidi"/>
      <w:smallCaps/>
      <w:color w:val="2F5496" w:themeColor="accent1" w:themeShade="BF"/>
    </w:rPr>
  </w:style>
  <w:style w:type="character" w:styleId="SubtleEmphasis">
    <w:name w:val="Subtle Emphasis"/>
    <w:uiPriority w:val="19"/>
    <w:qFormat/>
    <w:rsid w:val="003B231A"/>
    <w:rPr>
      <w:smallCaps/>
      <w:dstrike w:val="0"/>
      <w:color w:val="5A5A5A" w:themeColor="text1" w:themeTint="A5"/>
      <w:vertAlign w:val="baseline"/>
    </w:rPr>
  </w:style>
  <w:style w:type="character" w:styleId="IntenseEmphasis">
    <w:name w:val="Intense Emphasis"/>
    <w:uiPriority w:val="21"/>
    <w:qFormat/>
    <w:rsid w:val="003B231A"/>
    <w:rPr>
      <w:b/>
      <w:bCs/>
      <w:smallCaps/>
      <w:color w:val="4472C4" w:themeColor="accent1"/>
      <w:spacing w:val="40"/>
    </w:rPr>
  </w:style>
  <w:style w:type="character" w:styleId="SubtleReference">
    <w:name w:val="Subtle Reference"/>
    <w:uiPriority w:val="31"/>
    <w:qFormat/>
    <w:rsid w:val="003B231A"/>
    <w:rPr>
      <w:rFonts w:asciiTheme="majorHAnsi" w:eastAsiaTheme="majorEastAsia" w:hAnsiTheme="majorHAnsi" w:cstheme="majorBidi"/>
      <w:i/>
      <w:iCs/>
      <w:smallCaps/>
      <w:color w:val="5A5A5A" w:themeColor="text1" w:themeTint="A5"/>
      <w:spacing w:val="20"/>
    </w:rPr>
  </w:style>
  <w:style w:type="character" w:styleId="IntenseReference">
    <w:name w:val="Intense Reference"/>
    <w:uiPriority w:val="32"/>
    <w:qFormat/>
    <w:rsid w:val="003B231A"/>
    <w:rPr>
      <w:rFonts w:asciiTheme="majorHAnsi" w:eastAsiaTheme="majorEastAsia" w:hAnsiTheme="majorHAnsi" w:cstheme="majorBidi"/>
      <w:b/>
      <w:bCs/>
      <w:i/>
      <w:iCs/>
      <w:smallCaps/>
      <w:color w:val="323E4F" w:themeColor="text2" w:themeShade="BF"/>
      <w:spacing w:val="20"/>
    </w:rPr>
  </w:style>
  <w:style w:type="character" w:styleId="BookTitle">
    <w:name w:val="Book Title"/>
    <w:uiPriority w:val="33"/>
    <w:qFormat/>
    <w:rsid w:val="003B231A"/>
    <w:rPr>
      <w:rFonts w:asciiTheme="majorHAnsi" w:eastAsiaTheme="majorEastAsia" w:hAnsiTheme="majorHAnsi" w:cstheme="majorBidi"/>
      <w:b/>
      <w:bCs/>
      <w:smallCaps/>
      <w:color w:val="323E4F" w:themeColor="text2" w:themeShade="BF"/>
      <w:spacing w:val="10"/>
      <w:u w:val="single"/>
    </w:rPr>
  </w:style>
  <w:style w:type="paragraph" w:styleId="TOCHeading">
    <w:name w:val="TOC Heading"/>
    <w:basedOn w:val="Heading1"/>
    <w:next w:val="Normal"/>
    <w:uiPriority w:val="39"/>
    <w:unhideWhenUsed/>
    <w:qFormat/>
    <w:rsid w:val="003B231A"/>
    <w:pPr>
      <w:outlineLvl w:val="9"/>
    </w:pPr>
  </w:style>
  <w:style w:type="paragraph" w:customStyle="1" w:styleId="PersonalName">
    <w:name w:val="Personal Name"/>
    <w:basedOn w:val="Title"/>
    <w:rsid w:val="003B231A"/>
    <w:rPr>
      <w:b/>
      <w:caps/>
      <w:color w:val="000000"/>
      <w:sz w:val="28"/>
      <w:szCs w:val="28"/>
    </w:rPr>
  </w:style>
  <w:style w:type="paragraph" w:styleId="TOC1">
    <w:name w:val="toc 1"/>
    <w:basedOn w:val="Normal"/>
    <w:next w:val="Normal"/>
    <w:autoRedefine/>
    <w:uiPriority w:val="39"/>
    <w:unhideWhenUsed/>
    <w:rsid w:val="00251BE3"/>
    <w:pPr>
      <w:tabs>
        <w:tab w:val="right" w:leader="dot" w:pos="9350"/>
      </w:tabs>
      <w:spacing w:before="120" w:after="0"/>
      <w:ind w:left="0"/>
    </w:pPr>
    <w:rPr>
      <w:rFonts w:cstheme="minorHAnsi"/>
      <w:b/>
      <w:bCs/>
      <w:i/>
      <w:iCs/>
      <w:sz w:val="24"/>
      <w:szCs w:val="24"/>
    </w:rPr>
  </w:style>
  <w:style w:type="paragraph" w:styleId="TOC2">
    <w:name w:val="toc 2"/>
    <w:basedOn w:val="Normal"/>
    <w:next w:val="Normal"/>
    <w:autoRedefine/>
    <w:uiPriority w:val="39"/>
    <w:unhideWhenUsed/>
    <w:rsid w:val="003B231A"/>
    <w:pPr>
      <w:spacing w:before="120" w:after="0"/>
      <w:ind w:left="200"/>
    </w:pPr>
    <w:rPr>
      <w:rFonts w:cstheme="minorHAnsi"/>
      <w:b/>
      <w:bCs/>
      <w:sz w:val="22"/>
      <w:szCs w:val="22"/>
    </w:rPr>
  </w:style>
  <w:style w:type="character" w:styleId="Hyperlink">
    <w:name w:val="Hyperlink"/>
    <w:basedOn w:val="DefaultParagraphFont"/>
    <w:uiPriority w:val="99"/>
    <w:unhideWhenUsed/>
    <w:rsid w:val="003B231A"/>
    <w:rPr>
      <w:color w:val="0563C1" w:themeColor="hyperlink"/>
      <w:u w:val="single"/>
    </w:rPr>
  </w:style>
  <w:style w:type="paragraph" w:styleId="TOC3">
    <w:name w:val="toc 3"/>
    <w:basedOn w:val="Normal"/>
    <w:next w:val="Normal"/>
    <w:autoRedefine/>
    <w:uiPriority w:val="39"/>
    <w:unhideWhenUsed/>
    <w:rsid w:val="003B231A"/>
    <w:pPr>
      <w:spacing w:after="0"/>
      <w:ind w:left="400"/>
    </w:pPr>
    <w:rPr>
      <w:rFonts w:cstheme="minorHAnsi"/>
    </w:rPr>
  </w:style>
  <w:style w:type="paragraph" w:styleId="TOC4">
    <w:name w:val="toc 4"/>
    <w:basedOn w:val="Normal"/>
    <w:next w:val="Normal"/>
    <w:autoRedefine/>
    <w:uiPriority w:val="39"/>
    <w:semiHidden/>
    <w:unhideWhenUsed/>
    <w:rsid w:val="003B231A"/>
    <w:pPr>
      <w:spacing w:after="0"/>
      <w:ind w:left="600"/>
    </w:pPr>
    <w:rPr>
      <w:rFonts w:cstheme="minorHAnsi"/>
    </w:rPr>
  </w:style>
  <w:style w:type="paragraph" w:styleId="TOC5">
    <w:name w:val="toc 5"/>
    <w:basedOn w:val="Normal"/>
    <w:next w:val="Normal"/>
    <w:autoRedefine/>
    <w:uiPriority w:val="39"/>
    <w:semiHidden/>
    <w:unhideWhenUsed/>
    <w:rsid w:val="003B231A"/>
    <w:pPr>
      <w:spacing w:after="0"/>
      <w:ind w:left="800"/>
    </w:pPr>
    <w:rPr>
      <w:rFonts w:cstheme="minorHAnsi"/>
    </w:rPr>
  </w:style>
  <w:style w:type="paragraph" w:styleId="TOC6">
    <w:name w:val="toc 6"/>
    <w:basedOn w:val="Normal"/>
    <w:next w:val="Normal"/>
    <w:autoRedefine/>
    <w:uiPriority w:val="39"/>
    <w:semiHidden/>
    <w:unhideWhenUsed/>
    <w:rsid w:val="003B231A"/>
    <w:pPr>
      <w:spacing w:after="0"/>
      <w:ind w:left="1000"/>
    </w:pPr>
    <w:rPr>
      <w:rFonts w:cstheme="minorHAnsi"/>
    </w:rPr>
  </w:style>
  <w:style w:type="paragraph" w:styleId="TOC7">
    <w:name w:val="toc 7"/>
    <w:basedOn w:val="Normal"/>
    <w:next w:val="Normal"/>
    <w:autoRedefine/>
    <w:uiPriority w:val="39"/>
    <w:semiHidden/>
    <w:unhideWhenUsed/>
    <w:rsid w:val="003B231A"/>
    <w:pPr>
      <w:spacing w:after="0"/>
      <w:ind w:left="1200"/>
    </w:pPr>
    <w:rPr>
      <w:rFonts w:cstheme="minorHAnsi"/>
    </w:rPr>
  </w:style>
  <w:style w:type="paragraph" w:styleId="TOC8">
    <w:name w:val="toc 8"/>
    <w:basedOn w:val="Normal"/>
    <w:next w:val="Normal"/>
    <w:autoRedefine/>
    <w:uiPriority w:val="39"/>
    <w:semiHidden/>
    <w:unhideWhenUsed/>
    <w:rsid w:val="003B231A"/>
    <w:pPr>
      <w:spacing w:after="0"/>
      <w:ind w:left="1400"/>
    </w:pPr>
    <w:rPr>
      <w:rFonts w:cstheme="minorHAnsi"/>
    </w:rPr>
  </w:style>
  <w:style w:type="paragraph" w:styleId="TOC9">
    <w:name w:val="toc 9"/>
    <w:basedOn w:val="Normal"/>
    <w:next w:val="Normal"/>
    <w:autoRedefine/>
    <w:uiPriority w:val="39"/>
    <w:semiHidden/>
    <w:unhideWhenUsed/>
    <w:rsid w:val="003B231A"/>
    <w:pPr>
      <w:spacing w:after="0"/>
      <w:ind w:left="1600"/>
    </w:pPr>
    <w:rPr>
      <w:rFonts w:cstheme="minorHAnsi"/>
    </w:rPr>
  </w:style>
  <w:style w:type="paragraph" w:styleId="Header">
    <w:name w:val="header"/>
    <w:basedOn w:val="Normal"/>
    <w:link w:val="HeaderChar"/>
    <w:uiPriority w:val="99"/>
    <w:unhideWhenUsed/>
    <w:rsid w:val="000E73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73E5"/>
    <w:rPr>
      <w:color w:val="5A5A5A" w:themeColor="text1" w:themeTint="A5"/>
    </w:rPr>
  </w:style>
  <w:style w:type="paragraph" w:styleId="Footer">
    <w:name w:val="footer"/>
    <w:basedOn w:val="Normal"/>
    <w:link w:val="FooterChar"/>
    <w:uiPriority w:val="99"/>
    <w:unhideWhenUsed/>
    <w:rsid w:val="000E73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73E5"/>
    <w:rPr>
      <w:color w:val="5A5A5A" w:themeColor="text1" w:themeTint="A5"/>
    </w:rPr>
  </w:style>
  <w:style w:type="character" w:styleId="PageNumber">
    <w:name w:val="page number"/>
    <w:basedOn w:val="DefaultParagraphFont"/>
    <w:uiPriority w:val="99"/>
    <w:semiHidden/>
    <w:unhideWhenUsed/>
    <w:rsid w:val="000E73E5"/>
  </w:style>
  <w:style w:type="table" w:styleId="TableGrid">
    <w:name w:val="Table Grid"/>
    <w:basedOn w:val="TableNormal"/>
    <w:uiPriority w:val="39"/>
    <w:rsid w:val="00B77D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A60F2"/>
    <w:rPr>
      <w:sz w:val="16"/>
      <w:szCs w:val="16"/>
    </w:rPr>
  </w:style>
  <w:style w:type="paragraph" w:styleId="CommentText">
    <w:name w:val="annotation text"/>
    <w:basedOn w:val="Normal"/>
    <w:link w:val="CommentTextChar"/>
    <w:uiPriority w:val="99"/>
    <w:semiHidden/>
    <w:unhideWhenUsed/>
    <w:rsid w:val="00CA60F2"/>
    <w:pPr>
      <w:spacing w:line="240" w:lineRule="auto"/>
    </w:pPr>
  </w:style>
  <w:style w:type="character" w:customStyle="1" w:styleId="CommentTextChar">
    <w:name w:val="Comment Text Char"/>
    <w:basedOn w:val="DefaultParagraphFont"/>
    <w:link w:val="CommentText"/>
    <w:uiPriority w:val="99"/>
    <w:semiHidden/>
    <w:rsid w:val="00CA60F2"/>
    <w:rPr>
      <w:color w:val="5A5A5A" w:themeColor="text1" w:themeTint="A5"/>
    </w:rPr>
  </w:style>
  <w:style w:type="paragraph" w:styleId="CommentSubject">
    <w:name w:val="annotation subject"/>
    <w:basedOn w:val="CommentText"/>
    <w:next w:val="CommentText"/>
    <w:link w:val="CommentSubjectChar"/>
    <w:uiPriority w:val="99"/>
    <w:semiHidden/>
    <w:unhideWhenUsed/>
    <w:rsid w:val="00CA60F2"/>
    <w:rPr>
      <w:b/>
      <w:bCs/>
    </w:rPr>
  </w:style>
  <w:style w:type="character" w:customStyle="1" w:styleId="CommentSubjectChar">
    <w:name w:val="Comment Subject Char"/>
    <w:basedOn w:val="CommentTextChar"/>
    <w:link w:val="CommentSubject"/>
    <w:uiPriority w:val="99"/>
    <w:semiHidden/>
    <w:rsid w:val="00CA60F2"/>
    <w:rPr>
      <w:b/>
      <w:bCs/>
      <w:color w:val="5A5A5A" w:themeColor="text1" w:themeTint="A5"/>
    </w:rPr>
  </w:style>
  <w:style w:type="paragraph" w:styleId="BalloonText">
    <w:name w:val="Balloon Text"/>
    <w:basedOn w:val="Normal"/>
    <w:link w:val="BalloonTextChar"/>
    <w:uiPriority w:val="99"/>
    <w:semiHidden/>
    <w:unhideWhenUsed/>
    <w:rsid w:val="00CA60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60F2"/>
    <w:rPr>
      <w:rFonts w:ascii="Segoe UI" w:hAnsi="Segoe UI" w:cs="Segoe UI"/>
      <w:color w:val="5A5A5A" w:themeColor="text1" w:themeTint="A5"/>
      <w:sz w:val="18"/>
      <w:szCs w:val="18"/>
    </w:rPr>
  </w:style>
  <w:style w:type="paragraph" w:styleId="Revision">
    <w:name w:val="Revision"/>
    <w:hidden/>
    <w:uiPriority w:val="99"/>
    <w:semiHidden/>
    <w:rsid w:val="00F308DD"/>
    <w:pPr>
      <w:spacing w:after="0" w:line="240" w:lineRule="auto"/>
      <w:ind w:left="0"/>
    </w:pPr>
    <w:rPr>
      <w:color w:val="5A5A5A" w:themeColor="text1" w:themeTint="A5"/>
    </w:rPr>
  </w:style>
  <w:style w:type="character" w:styleId="FollowedHyperlink">
    <w:name w:val="FollowedHyperlink"/>
    <w:basedOn w:val="DefaultParagraphFont"/>
    <w:uiPriority w:val="99"/>
    <w:semiHidden/>
    <w:unhideWhenUsed/>
    <w:rsid w:val="00254EA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0788">
      <w:bodyDiv w:val="1"/>
      <w:marLeft w:val="0"/>
      <w:marRight w:val="0"/>
      <w:marTop w:val="0"/>
      <w:marBottom w:val="0"/>
      <w:divBdr>
        <w:top w:val="none" w:sz="0" w:space="0" w:color="auto"/>
        <w:left w:val="none" w:sz="0" w:space="0" w:color="auto"/>
        <w:bottom w:val="none" w:sz="0" w:space="0" w:color="auto"/>
        <w:right w:val="none" w:sz="0" w:space="0" w:color="auto"/>
      </w:divBdr>
    </w:div>
    <w:div w:id="18626556">
      <w:bodyDiv w:val="1"/>
      <w:marLeft w:val="0"/>
      <w:marRight w:val="0"/>
      <w:marTop w:val="0"/>
      <w:marBottom w:val="0"/>
      <w:divBdr>
        <w:top w:val="none" w:sz="0" w:space="0" w:color="auto"/>
        <w:left w:val="none" w:sz="0" w:space="0" w:color="auto"/>
        <w:bottom w:val="none" w:sz="0" w:space="0" w:color="auto"/>
        <w:right w:val="none" w:sz="0" w:space="0" w:color="auto"/>
      </w:divBdr>
    </w:div>
    <w:div w:id="20978210">
      <w:bodyDiv w:val="1"/>
      <w:marLeft w:val="0"/>
      <w:marRight w:val="0"/>
      <w:marTop w:val="0"/>
      <w:marBottom w:val="0"/>
      <w:divBdr>
        <w:top w:val="none" w:sz="0" w:space="0" w:color="auto"/>
        <w:left w:val="none" w:sz="0" w:space="0" w:color="auto"/>
        <w:bottom w:val="none" w:sz="0" w:space="0" w:color="auto"/>
        <w:right w:val="none" w:sz="0" w:space="0" w:color="auto"/>
      </w:divBdr>
    </w:div>
    <w:div w:id="50885995">
      <w:bodyDiv w:val="1"/>
      <w:marLeft w:val="0"/>
      <w:marRight w:val="0"/>
      <w:marTop w:val="0"/>
      <w:marBottom w:val="0"/>
      <w:divBdr>
        <w:top w:val="none" w:sz="0" w:space="0" w:color="auto"/>
        <w:left w:val="none" w:sz="0" w:space="0" w:color="auto"/>
        <w:bottom w:val="none" w:sz="0" w:space="0" w:color="auto"/>
        <w:right w:val="none" w:sz="0" w:space="0" w:color="auto"/>
      </w:divBdr>
    </w:div>
    <w:div w:id="118574584">
      <w:bodyDiv w:val="1"/>
      <w:marLeft w:val="0"/>
      <w:marRight w:val="0"/>
      <w:marTop w:val="0"/>
      <w:marBottom w:val="0"/>
      <w:divBdr>
        <w:top w:val="none" w:sz="0" w:space="0" w:color="auto"/>
        <w:left w:val="none" w:sz="0" w:space="0" w:color="auto"/>
        <w:bottom w:val="none" w:sz="0" w:space="0" w:color="auto"/>
        <w:right w:val="none" w:sz="0" w:space="0" w:color="auto"/>
      </w:divBdr>
    </w:div>
    <w:div w:id="157383576">
      <w:bodyDiv w:val="1"/>
      <w:marLeft w:val="0"/>
      <w:marRight w:val="0"/>
      <w:marTop w:val="0"/>
      <w:marBottom w:val="0"/>
      <w:divBdr>
        <w:top w:val="none" w:sz="0" w:space="0" w:color="auto"/>
        <w:left w:val="none" w:sz="0" w:space="0" w:color="auto"/>
        <w:bottom w:val="none" w:sz="0" w:space="0" w:color="auto"/>
        <w:right w:val="none" w:sz="0" w:space="0" w:color="auto"/>
      </w:divBdr>
    </w:div>
    <w:div w:id="175194328">
      <w:bodyDiv w:val="1"/>
      <w:marLeft w:val="0"/>
      <w:marRight w:val="0"/>
      <w:marTop w:val="0"/>
      <w:marBottom w:val="0"/>
      <w:divBdr>
        <w:top w:val="none" w:sz="0" w:space="0" w:color="auto"/>
        <w:left w:val="none" w:sz="0" w:space="0" w:color="auto"/>
        <w:bottom w:val="none" w:sz="0" w:space="0" w:color="auto"/>
        <w:right w:val="none" w:sz="0" w:space="0" w:color="auto"/>
      </w:divBdr>
    </w:div>
    <w:div w:id="187329338">
      <w:bodyDiv w:val="1"/>
      <w:marLeft w:val="0"/>
      <w:marRight w:val="0"/>
      <w:marTop w:val="0"/>
      <w:marBottom w:val="0"/>
      <w:divBdr>
        <w:top w:val="none" w:sz="0" w:space="0" w:color="auto"/>
        <w:left w:val="none" w:sz="0" w:space="0" w:color="auto"/>
        <w:bottom w:val="none" w:sz="0" w:space="0" w:color="auto"/>
        <w:right w:val="none" w:sz="0" w:space="0" w:color="auto"/>
      </w:divBdr>
    </w:div>
    <w:div w:id="204564456">
      <w:bodyDiv w:val="1"/>
      <w:marLeft w:val="0"/>
      <w:marRight w:val="0"/>
      <w:marTop w:val="0"/>
      <w:marBottom w:val="0"/>
      <w:divBdr>
        <w:top w:val="none" w:sz="0" w:space="0" w:color="auto"/>
        <w:left w:val="none" w:sz="0" w:space="0" w:color="auto"/>
        <w:bottom w:val="none" w:sz="0" w:space="0" w:color="auto"/>
        <w:right w:val="none" w:sz="0" w:space="0" w:color="auto"/>
      </w:divBdr>
    </w:div>
    <w:div w:id="217323104">
      <w:bodyDiv w:val="1"/>
      <w:marLeft w:val="0"/>
      <w:marRight w:val="0"/>
      <w:marTop w:val="0"/>
      <w:marBottom w:val="0"/>
      <w:divBdr>
        <w:top w:val="none" w:sz="0" w:space="0" w:color="auto"/>
        <w:left w:val="none" w:sz="0" w:space="0" w:color="auto"/>
        <w:bottom w:val="none" w:sz="0" w:space="0" w:color="auto"/>
        <w:right w:val="none" w:sz="0" w:space="0" w:color="auto"/>
      </w:divBdr>
    </w:div>
    <w:div w:id="242107831">
      <w:bodyDiv w:val="1"/>
      <w:marLeft w:val="0"/>
      <w:marRight w:val="0"/>
      <w:marTop w:val="0"/>
      <w:marBottom w:val="0"/>
      <w:divBdr>
        <w:top w:val="none" w:sz="0" w:space="0" w:color="auto"/>
        <w:left w:val="none" w:sz="0" w:space="0" w:color="auto"/>
        <w:bottom w:val="none" w:sz="0" w:space="0" w:color="auto"/>
        <w:right w:val="none" w:sz="0" w:space="0" w:color="auto"/>
      </w:divBdr>
    </w:div>
    <w:div w:id="296952887">
      <w:bodyDiv w:val="1"/>
      <w:marLeft w:val="0"/>
      <w:marRight w:val="0"/>
      <w:marTop w:val="0"/>
      <w:marBottom w:val="0"/>
      <w:divBdr>
        <w:top w:val="none" w:sz="0" w:space="0" w:color="auto"/>
        <w:left w:val="none" w:sz="0" w:space="0" w:color="auto"/>
        <w:bottom w:val="none" w:sz="0" w:space="0" w:color="auto"/>
        <w:right w:val="none" w:sz="0" w:space="0" w:color="auto"/>
      </w:divBdr>
    </w:div>
    <w:div w:id="319431703">
      <w:bodyDiv w:val="1"/>
      <w:marLeft w:val="0"/>
      <w:marRight w:val="0"/>
      <w:marTop w:val="0"/>
      <w:marBottom w:val="0"/>
      <w:divBdr>
        <w:top w:val="none" w:sz="0" w:space="0" w:color="auto"/>
        <w:left w:val="none" w:sz="0" w:space="0" w:color="auto"/>
        <w:bottom w:val="none" w:sz="0" w:space="0" w:color="auto"/>
        <w:right w:val="none" w:sz="0" w:space="0" w:color="auto"/>
      </w:divBdr>
    </w:div>
    <w:div w:id="329530393">
      <w:bodyDiv w:val="1"/>
      <w:marLeft w:val="0"/>
      <w:marRight w:val="0"/>
      <w:marTop w:val="0"/>
      <w:marBottom w:val="0"/>
      <w:divBdr>
        <w:top w:val="none" w:sz="0" w:space="0" w:color="auto"/>
        <w:left w:val="none" w:sz="0" w:space="0" w:color="auto"/>
        <w:bottom w:val="none" w:sz="0" w:space="0" w:color="auto"/>
        <w:right w:val="none" w:sz="0" w:space="0" w:color="auto"/>
      </w:divBdr>
    </w:div>
    <w:div w:id="330721015">
      <w:bodyDiv w:val="1"/>
      <w:marLeft w:val="0"/>
      <w:marRight w:val="0"/>
      <w:marTop w:val="0"/>
      <w:marBottom w:val="0"/>
      <w:divBdr>
        <w:top w:val="none" w:sz="0" w:space="0" w:color="auto"/>
        <w:left w:val="none" w:sz="0" w:space="0" w:color="auto"/>
        <w:bottom w:val="none" w:sz="0" w:space="0" w:color="auto"/>
        <w:right w:val="none" w:sz="0" w:space="0" w:color="auto"/>
      </w:divBdr>
    </w:div>
    <w:div w:id="361131308">
      <w:bodyDiv w:val="1"/>
      <w:marLeft w:val="0"/>
      <w:marRight w:val="0"/>
      <w:marTop w:val="0"/>
      <w:marBottom w:val="0"/>
      <w:divBdr>
        <w:top w:val="none" w:sz="0" w:space="0" w:color="auto"/>
        <w:left w:val="none" w:sz="0" w:space="0" w:color="auto"/>
        <w:bottom w:val="none" w:sz="0" w:space="0" w:color="auto"/>
        <w:right w:val="none" w:sz="0" w:space="0" w:color="auto"/>
      </w:divBdr>
    </w:div>
    <w:div w:id="365444112">
      <w:bodyDiv w:val="1"/>
      <w:marLeft w:val="0"/>
      <w:marRight w:val="0"/>
      <w:marTop w:val="0"/>
      <w:marBottom w:val="0"/>
      <w:divBdr>
        <w:top w:val="none" w:sz="0" w:space="0" w:color="auto"/>
        <w:left w:val="none" w:sz="0" w:space="0" w:color="auto"/>
        <w:bottom w:val="none" w:sz="0" w:space="0" w:color="auto"/>
        <w:right w:val="none" w:sz="0" w:space="0" w:color="auto"/>
      </w:divBdr>
    </w:div>
    <w:div w:id="372581495">
      <w:bodyDiv w:val="1"/>
      <w:marLeft w:val="0"/>
      <w:marRight w:val="0"/>
      <w:marTop w:val="0"/>
      <w:marBottom w:val="0"/>
      <w:divBdr>
        <w:top w:val="none" w:sz="0" w:space="0" w:color="auto"/>
        <w:left w:val="none" w:sz="0" w:space="0" w:color="auto"/>
        <w:bottom w:val="none" w:sz="0" w:space="0" w:color="auto"/>
        <w:right w:val="none" w:sz="0" w:space="0" w:color="auto"/>
      </w:divBdr>
    </w:div>
    <w:div w:id="375348526">
      <w:bodyDiv w:val="1"/>
      <w:marLeft w:val="0"/>
      <w:marRight w:val="0"/>
      <w:marTop w:val="0"/>
      <w:marBottom w:val="0"/>
      <w:divBdr>
        <w:top w:val="none" w:sz="0" w:space="0" w:color="auto"/>
        <w:left w:val="none" w:sz="0" w:space="0" w:color="auto"/>
        <w:bottom w:val="none" w:sz="0" w:space="0" w:color="auto"/>
        <w:right w:val="none" w:sz="0" w:space="0" w:color="auto"/>
      </w:divBdr>
    </w:div>
    <w:div w:id="421417354">
      <w:bodyDiv w:val="1"/>
      <w:marLeft w:val="0"/>
      <w:marRight w:val="0"/>
      <w:marTop w:val="0"/>
      <w:marBottom w:val="0"/>
      <w:divBdr>
        <w:top w:val="none" w:sz="0" w:space="0" w:color="auto"/>
        <w:left w:val="none" w:sz="0" w:space="0" w:color="auto"/>
        <w:bottom w:val="none" w:sz="0" w:space="0" w:color="auto"/>
        <w:right w:val="none" w:sz="0" w:space="0" w:color="auto"/>
      </w:divBdr>
    </w:div>
    <w:div w:id="463233944">
      <w:bodyDiv w:val="1"/>
      <w:marLeft w:val="0"/>
      <w:marRight w:val="0"/>
      <w:marTop w:val="0"/>
      <w:marBottom w:val="0"/>
      <w:divBdr>
        <w:top w:val="none" w:sz="0" w:space="0" w:color="auto"/>
        <w:left w:val="none" w:sz="0" w:space="0" w:color="auto"/>
        <w:bottom w:val="none" w:sz="0" w:space="0" w:color="auto"/>
        <w:right w:val="none" w:sz="0" w:space="0" w:color="auto"/>
      </w:divBdr>
    </w:div>
    <w:div w:id="476847317">
      <w:bodyDiv w:val="1"/>
      <w:marLeft w:val="0"/>
      <w:marRight w:val="0"/>
      <w:marTop w:val="0"/>
      <w:marBottom w:val="0"/>
      <w:divBdr>
        <w:top w:val="none" w:sz="0" w:space="0" w:color="auto"/>
        <w:left w:val="none" w:sz="0" w:space="0" w:color="auto"/>
        <w:bottom w:val="none" w:sz="0" w:space="0" w:color="auto"/>
        <w:right w:val="none" w:sz="0" w:space="0" w:color="auto"/>
      </w:divBdr>
    </w:div>
    <w:div w:id="488406990">
      <w:bodyDiv w:val="1"/>
      <w:marLeft w:val="0"/>
      <w:marRight w:val="0"/>
      <w:marTop w:val="0"/>
      <w:marBottom w:val="0"/>
      <w:divBdr>
        <w:top w:val="none" w:sz="0" w:space="0" w:color="auto"/>
        <w:left w:val="none" w:sz="0" w:space="0" w:color="auto"/>
        <w:bottom w:val="none" w:sz="0" w:space="0" w:color="auto"/>
        <w:right w:val="none" w:sz="0" w:space="0" w:color="auto"/>
      </w:divBdr>
    </w:div>
    <w:div w:id="493839639">
      <w:bodyDiv w:val="1"/>
      <w:marLeft w:val="0"/>
      <w:marRight w:val="0"/>
      <w:marTop w:val="0"/>
      <w:marBottom w:val="0"/>
      <w:divBdr>
        <w:top w:val="none" w:sz="0" w:space="0" w:color="auto"/>
        <w:left w:val="none" w:sz="0" w:space="0" w:color="auto"/>
        <w:bottom w:val="none" w:sz="0" w:space="0" w:color="auto"/>
        <w:right w:val="none" w:sz="0" w:space="0" w:color="auto"/>
      </w:divBdr>
    </w:div>
    <w:div w:id="510333790">
      <w:bodyDiv w:val="1"/>
      <w:marLeft w:val="0"/>
      <w:marRight w:val="0"/>
      <w:marTop w:val="0"/>
      <w:marBottom w:val="0"/>
      <w:divBdr>
        <w:top w:val="none" w:sz="0" w:space="0" w:color="auto"/>
        <w:left w:val="none" w:sz="0" w:space="0" w:color="auto"/>
        <w:bottom w:val="none" w:sz="0" w:space="0" w:color="auto"/>
        <w:right w:val="none" w:sz="0" w:space="0" w:color="auto"/>
      </w:divBdr>
    </w:div>
    <w:div w:id="517545324">
      <w:bodyDiv w:val="1"/>
      <w:marLeft w:val="0"/>
      <w:marRight w:val="0"/>
      <w:marTop w:val="0"/>
      <w:marBottom w:val="0"/>
      <w:divBdr>
        <w:top w:val="none" w:sz="0" w:space="0" w:color="auto"/>
        <w:left w:val="none" w:sz="0" w:space="0" w:color="auto"/>
        <w:bottom w:val="none" w:sz="0" w:space="0" w:color="auto"/>
        <w:right w:val="none" w:sz="0" w:space="0" w:color="auto"/>
      </w:divBdr>
    </w:div>
    <w:div w:id="526715980">
      <w:bodyDiv w:val="1"/>
      <w:marLeft w:val="0"/>
      <w:marRight w:val="0"/>
      <w:marTop w:val="0"/>
      <w:marBottom w:val="0"/>
      <w:divBdr>
        <w:top w:val="none" w:sz="0" w:space="0" w:color="auto"/>
        <w:left w:val="none" w:sz="0" w:space="0" w:color="auto"/>
        <w:bottom w:val="none" w:sz="0" w:space="0" w:color="auto"/>
        <w:right w:val="none" w:sz="0" w:space="0" w:color="auto"/>
      </w:divBdr>
    </w:div>
    <w:div w:id="545292241">
      <w:bodyDiv w:val="1"/>
      <w:marLeft w:val="0"/>
      <w:marRight w:val="0"/>
      <w:marTop w:val="0"/>
      <w:marBottom w:val="0"/>
      <w:divBdr>
        <w:top w:val="none" w:sz="0" w:space="0" w:color="auto"/>
        <w:left w:val="none" w:sz="0" w:space="0" w:color="auto"/>
        <w:bottom w:val="none" w:sz="0" w:space="0" w:color="auto"/>
        <w:right w:val="none" w:sz="0" w:space="0" w:color="auto"/>
      </w:divBdr>
    </w:div>
    <w:div w:id="590890732">
      <w:bodyDiv w:val="1"/>
      <w:marLeft w:val="0"/>
      <w:marRight w:val="0"/>
      <w:marTop w:val="0"/>
      <w:marBottom w:val="0"/>
      <w:divBdr>
        <w:top w:val="none" w:sz="0" w:space="0" w:color="auto"/>
        <w:left w:val="none" w:sz="0" w:space="0" w:color="auto"/>
        <w:bottom w:val="none" w:sz="0" w:space="0" w:color="auto"/>
        <w:right w:val="none" w:sz="0" w:space="0" w:color="auto"/>
      </w:divBdr>
    </w:div>
    <w:div w:id="600995378">
      <w:bodyDiv w:val="1"/>
      <w:marLeft w:val="0"/>
      <w:marRight w:val="0"/>
      <w:marTop w:val="0"/>
      <w:marBottom w:val="0"/>
      <w:divBdr>
        <w:top w:val="none" w:sz="0" w:space="0" w:color="auto"/>
        <w:left w:val="none" w:sz="0" w:space="0" w:color="auto"/>
        <w:bottom w:val="none" w:sz="0" w:space="0" w:color="auto"/>
        <w:right w:val="none" w:sz="0" w:space="0" w:color="auto"/>
      </w:divBdr>
    </w:div>
    <w:div w:id="635985190">
      <w:bodyDiv w:val="1"/>
      <w:marLeft w:val="0"/>
      <w:marRight w:val="0"/>
      <w:marTop w:val="0"/>
      <w:marBottom w:val="0"/>
      <w:divBdr>
        <w:top w:val="none" w:sz="0" w:space="0" w:color="auto"/>
        <w:left w:val="none" w:sz="0" w:space="0" w:color="auto"/>
        <w:bottom w:val="none" w:sz="0" w:space="0" w:color="auto"/>
        <w:right w:val="none" w:sz="0" w:space="0" w:color="auto"/>
      </w:divBdr>
    </w:div>
    <w:div w:id="649604219">
      <w:bodyDiv w:val="1"/>
      <w:marLeft w:val="0"/>
      <w:marRight w:val="0"/>
      <w:marTop w:val="0"/>
      <w:marBottom w:val="0"/>
      <w:divBdr>
        <w:top w:val="none" w:sz="0" w:space="0" w:color="auto"/>
        <w:left w:val="none" w:sz="0" w:space="0" w:color="auto"/>
        <w:bottom w:val="none" w:sz="0" w:space="0" w:color="auto"/>
        <w:right w:val="none" w:sz="0" w:space="0" w:color="auto"/>
      </w:divBdr>
    </w:div>
    <w:div w:id="654183963">
      <w:bodyDiv w:val="1"/>
      <w:marLeft w:val="0"/>
      <w:marRight w:val="0"/>
      <w:marTop w:val="0"/>
      <w:marBottom w:val="0"/>
      <w:divBdr>
        <w:top w:val="none" w:sz="0" w:space="0" w:color="auto"/>
        <w:left w:val="none" w:sz="0" w:space="0" w:color="auto"/>
        <w:bottom w:val="none" w:sz="0" w:space="0" w:color="auto"/>
        <w:right w:val="none" w:sz="0" w:space="0" w:color="auto"/>
      </w:divBdr>
    </w:div>
    <w:div w:id="696194732">
      <w:bodyDiv w:val="1"/>
      <w:marLeft w:val="0"/>
      <w:marRight w:val="0"/>
      <w:marTop w:val="0"/>
      <w:marBottom w:val="0"/>
      <w:divBdr>
        <w:top w:val="none" w:sz="0" w:space="0" w:color="auto"/>
        <w:left w:val="none" w:sz="0" w:space="0" w:color="auto"/>
        <w:bottom w:val="none" w:sz="0" w:space="0" w:color="auto"/>
        <w:right w:val="none" w:sz="0" w:space="0" w:color="auto"/>
      </w:divBdr>
      <w:divsChild>
        <w:div w:id="1665621196">
          <w:marLeft w:val="1008"/>
          <w:marRight w:val="0"/>
          <w:marTop w:val="96"/>
          <w:marBottom w:val="0"/>
          <w:divBdr>
            <w:top w:val="none" w:sz="0" w:space="0" w:color="auto"/>
            <w:left w:val="none" w:sz="0" w:space="0" w:color="auto"/>
            <w:bottom w:val="none" w:sz="0" w:space="0" w:color="auto"/>
            <w:right w:val="none" w:sz="0" w:space="0" w:color="auto"/>
          </w:divBdr>
        </w:div>
      </w:divsChild>
    </w:div>
    <w:div w:id="725638970">
      <w:bodyDiv w:val="1"/>
      <w:marLeft w:val="0"/>
      <w:marRight w:val="0"/>
      <w:marTop w:val="0"/>
      <w:marBottom w:val="0"/>
      <w:divBdr>
        <w:top w:val="none" w:sz="0" w:space="0" w:color="auto"/>
        <w:left w:val="none" w:sz="0" w:space="0" w:color="auto"/>
        <w:bottom w:val="none" w:sz="0" w:space="0" w:color="auto"/>
        <w:right w:val="none" w:sz="0" w:space="0" w:color="auto"/>
      </w:divBdr>
    </w:div>
    <w:div w:id="753432593">
      <w:bodyDiv w:val="1"/>
      <w:marLeft w:val="0"/>
      <w:marRight w:val="0"/>
      <w:marTop w:val="0"/>
      <w:marBottom w:val="0"/>
      <w:divBdr>
        <w:top w:val="none" w:sz="0" w:space="0" w:color="auto"/>
        <w:left w:val="none" w:sz="0" w:space="0" w:color="auto"/>
        <w:bottom w:val="none" w:sz="0" w:space="0" w:color="auto"/>
        <w:right w:val="none" w:sz="0" w:space="0" w:color="auto"/>
      </w:divBdr>
    </w:div>
    <w:div w:id="801731357">
      <w:bodyDiv w:val="1"/>
      <w:marLeft w:val="0"/>
      <w:marRight w:val="0"/>
      <w:marTop w:val="0"/>
      <w:marBottom w:val="0"/>
      <w:divBdr>
        <w:top w:val="none" w:sz="0" w:space="0" w:color="auto"/>
        <w:left w:val="none" w:sz="0" w:space="0" w:color="auto"/>
        <w:bottom w:val="none" w:sz="0" w:space="0" w:color="auto"/>
        <w:right w:val="none" w:sz="0" w:space="0" w:color="auto"/>
      </w:divBdr>
    </w:div>
    <w:div w:id="839733660">
      <w:bodyDiv w:val="1"/>
      <w:marLeft w:val="0"/>
      <w:marRight w:val="0"/>
      <w:marTop w:val="0"/>
      <w:marBottom w:val="0"/>
      <w:divBdr>
        <w:top w:val="none" w:sz="0" w:space="0" w:color="auto"/>
        <w:left w:val="none" w:sz="0" w:space="0" w:color="auto"/>
        <w:bottom w:val="none" w:sz="0" w:space="0" w:color="auto"/>
        <w:right w:val="none" w:sz="0" w:space="0" w:color="auto"/>
      </w:divBdr>
    </w:div>
    <w:div w:id="853492114">
      <w:bodyDiv w:val="1"/>
      <w:marLeft w:val="0"/>
      <w:marRight w:val="0"/>
      <w:marTop w:val="0"/>
      <w:marBottom w:val="0"/>
      <w:divBdr>
        <w:top w:val="none" w:sz="0" w:space="0" w:color="auto"/>
        <w:left w:val="none" w:sz="0" w:space="0" w:color="auto"/>
        <w:bottom w:val="none" w:sz="0" w:space="0" w:color="auto"/>
        <w:right w:val="none" w:sz="0" w:space="0" w:color="auto"/>
      </w:divBdr>
    </w:div>
    <w:div w:id="879707992">
      <w:bodyDiv w:val="1"/>
      <w:marLeft w:val="0"/>
      <w:marRight w:val="0"/>
      <w:marTop w:val="0"/>
      <w:marBottom w:val="0"/>
      <w:divBdr>
        <w:top w:val="none" w:sz="0" w:space="0" w:color="auto"/>
        <w:left w:val="none" w:sz="0" w:space="0" w:color="auto"/>
        <w:bottom w:val="none" w:sz="0" w:space="0" w:color="auto"/>
        <w:right w:val="none" w:sz="0" w:space="0" w:color="auto"/>
      </w:divBdr>
    </w:div>
    <w:div w:id="936644355">
      <w:bodyDiv w:val="1"/>
      <w:marLeft w:val="0"/>
      <w:marRight w:val="0"/>
      <w:marTop w:val="0"/>
      <w:marBottom w:val="0"/>
      <w:divBdr>
        <w:top w:val="none" w:sz="0" w:space="0" w:color="auto"/>
        <w:left w:val="none" w:sz="0" w:space="0" w:color="auto"/>
        <w:bottom w:val="none" w:sz="0" w:space="0" w:color="auto"/>
        <w:right w:val="none" w:sz="0" w:space="0" w:color="auto"/>
      </w:divBdr>
    </w:div>
    <w:div w:id="959840949">
      <w:bodyDiv w:val="1"/>
      <w:marLeft w:val="0"/>
      <w:marRight w:val="0"/>
      <w:marTop w:val="0"/>
      <w:marBottom w:val="0"/>
      <w:divBdr>
        <w:top w:val="none" w:sz="0" w:space="0" w:color="auto"/>
        <w:left w:val="none" w:sz="0" w:space="0" w:color="auto"/>
        <w:bottom w:val="none" w:sz="0" w:space="0" w:color="auto"/>
        <w:right w:val="none" w:sz="0" w:space="0" w:color="auto"/>
      </w:divBdr>
    </w:div>
    <w:div w:id="988091387">
      <w:bodyDiv w:val="1"/>
      <w:marLeft w:val="0"/>
      <w:marRight w:val="0"/>
      <w:marTop w:val="0"/>
      <w:marBottom w:val="0"/>
      <w:divBdr>
        <w:top w:val="none" w:sz="0" w:space="0" w:color="auto"/>
        <w:left w:val="none" w:sz="0" w:space="0" w:color="auto"/>
        <w:bottom w:val="none" w:sz="0" w:space="0" w:color="auto"/>
        <w:right w:val="none" w:sz="0" w:space="0" w:color="auto"/>
      </w:divBdr>
    </w:div>
    <w:div w:id="1030491718">
      <w:bodyDiv w:val="1"/>
      <w:marLeft w:val="0"/>
      <w:marRight w:val="0"/>
      <w:marTop w:val="0"/>
      <w:marBottom w:val="0"/>
      <w:divBdr>
        <w:top w:val="none" w:sz="0" w:space="0" w:color="auto"/>
        <w:left w:val="none" w:sz="0" w:space="0" w:color="auto"/>
        <w:bottom w:val="none" w:sz="0" w:space="0" w:color="auto"/>
        <w:right w:val="none" w:sz="0" w:space="0" w:color="auto"/>
      </w:divBdr>
    </w:div>
    <w:div w:id="1047724993">
      <w:bodyDiv w:val="1"/>
      <w:marLeft w:val="0"/>
      <w:marRight w:val="0"/>
      <w:marTop w:val="0"/>
      <w:marBottom w:val="0"/>
      <w:divBdr>
        <w:top w:val="none" w:sz="0" w:space="0" w:color="auto"/>
        <w:left w:val="none" w:sz="0" w:space="0" w:color="auto"/>
        <w:bottom w:val="none" w:sz="0" w:space="0" w:color="auto"/>
        <w:right w:val="none" w:sz="0" w:space="0" w:color="auto"/>
      </w:divBdr>
    </w:div>
    <w:div w:id="1057436786">
      <w:bodyDiv w:val="1"/>
      <w:marLeft w:val="0"/>
      <w:marRight w:val="0"/>
      <w:marTop w:val="0"/>
      <w:marBottom w:val="0"/>
      <w:divBdr>
        <w:top w:val="none" w:sz="0" w:space="0" w:color="auto"/>
        <w:left w:val="none" w:sz="0" w:space="0" w:color="auto"/>
        <w:bottom w:val="none" w:sz="0" w:space="0" w:color="auto"/>
        <w:right w:val="none" w:sz="0" w:space="0" w:color="auto"/>
      </w:divBdr>
    </w:div>
    <w:div w:id="1191527417">
      <w:bodyDiv w:val="1"/>
      <w:marLeft w:val="0"/>
      <w:marRight w:val="0"/>
      <w:marTop w:val="0"/>
      <w:marBottom w:val="0"/>
      <w:divBdr>
        <w:top w:val="none" w:sz="0" w:space="0" w:color="auto"/>
        <w:left w:val="none" w:sz="0" w:space="0" w:color="auto"/>
        <w:bottom w:val="none" w:sz="0" w:space="0" w:color="auto"/>
        <w:right w:val="none" w:sz="0" w:space="0" w:color="auto"/>
      </w:divBdr>
    </w:div>
    <w:div w:id="1195726571">
      <w:bodyDiv w:val="1"/>
      <w:marLeft w:val="0"/>
      <w:marRight w:val="0"/>
      <w:marTop w:val="0"/>
      <w:marBottom w:val="0"/>
      <w:divBdr>
        <w:top w:val="none" w:sz="0" w:space="0" w:color="auto"/>
        <w:left w:val="none" w:sz="0" w:space="0" w:color="auto"/>
        <w:bottom w:val="none" w:sz="0" w:space="0" w:color="auto"/>
        <w:right w:val="none" w:sz="0" w:space="0" w:color="auto"/>
      </w:divBdr>
    </w:div>
    <w:div w:id="1221093292">
      <w:bodyDiv w:val="1"/>
      <w:marLeft w:val="0"/>
      <w:marRight w:val="0"/>
      <w:marTop w:val="0"/>
      <w:marBottom w:val="0"/>
      <w:divBdr>
        <w:top w:val="none" w:sz="0" w:space="0" w:color="auto"/>
        <w:left w:val="none" w:sz="0" w:space="0" w:color="auto"/>
        <w:bottom w:val="none" w:sz="0" w:space="0" w:color="auto"/>
        <w:right w:val="none" w:sz="0" w:space="0" w:color="auto"/>
      </w:divBdr>
    </w:div>
    <w:div w:id="1237210096">
      <w:bodyDiv w:val="1"/>
      <w:marLeft w:val="0"/>
      <w:marRight w:val="0"/>
      <w:marTop w:val="0"/>
      <w:marBottom w:val="0"/>
      <w:divBdr>
        <w:top w:val="none" w:sz="0" w:space="0" w:color="auto"/>
        <w:left w:val="none" w:sz="0" w:space="0" w:color="auto"/>
        <w:bottom w:val="none" w:sz="0" w:space="0" w:color="auto"/>
        <w:right w:val="none" w:sz="0" w:space="0" w:color="auto"/>
      </w:divBdr>
    </w:div>
    <w:div w:id="1247957414">
      <w:bodyDiv w:val="1"/>
      <w:marLeft w:val="0"/>
      <w:marRight w:val="0"/>
      <w:marTop w:val="0"/>
      <w:marBottom w:val="0"/>
      <w:divBdr>
        <w:top w:val="none" w:sz="0" w:space="0" w:color="auto"/>
        <w:left w:val="none" w:sz="0" w:space="0" w:color="auto"/>
        <w:bottom w:val="none" w:sz="0" w:space="0" w:color="auto"/>
        <w:right w:val="none" w:sz="0" w:space="0" w:color="auto"/>
      </w:divBdr>
    </w:div>
    <w:div w:id="1276330975">
      <w:bodyDiv w:val="1"/>
      <w:marLeft w:val="0"/>
      <w:marRight w:val="0"/>
      <w:marTop w:val="0"/>
      <w:marBottom w:val="0"/>
      <w:divBdr>
        <w:top w:val="none" w:sz="0" w:space="0" w:color="auto"/>
        <w:left w:val="none" w:sz="0" w:space="0" w:color="auto"/>
        <w:bottom w:val="none" w:sz="0" w:space="0" w:color="auto"/>
        <w:right w:val="none" w:sz="0" w:space="0" w:color="auto"/>
      </w:divBdr>
    </w:div>
    <w:div w:id="1300498577">
      <w:bodyDiv w:val="1"/>
      <w:marLeft w:val="0"/>
      <w:marRight w:val="0"/>
      <w:marTop w:val="0"/>
      <w:marBottom w:val="0"/>
      <w:divBdr>
        <w:top w:val="none" w:sz="0" w:space="0" w:color="auto"/>
        <w:left w:val="none" w:sz="0" w:space="0" w:color="auto"/>
        <w:bottom w:val="none" w:sz="0" w:space="0" w:color="auto"/>
        <w:right w:val="none" w:sz="0" w:space="0" w:color="auto"/>
      </w:divBdr>
    </w:div>
    <w:div w:id="1313169717">
      <w:bodyDiv w:val="1"/>
      <w:marLeft w:val="0"/>
      <w:marRight w:val="0"/>
      <w:marTop w:val="0"/>
      <w:marBottom w:val="0"/>
      <w:divBdr>
        <w:top w:val="none" w:sz="0" w:space="0" w:color="auto"/>
        <w:left w:val="none" w:sz="0" w:space="0" w:color="auto"/>
        <w:bottom w:val="none" w:sz="0" w:space="0" w:color="auto"/>
        <w:right w:val="none" w:sz="0" w:space="0" w:color="auto"/>
      </w:divBdr>
    </w:div>
    <w:div w:id="1316377549">
      <w:bodyDiv w:val="1"/>
      <w:marLeft w:val="0"/>
      <w:marRight w:val="0"/>
      <w:marTop w:val="0"/>
      <w:marBottom w:val="0"/>
      <w:divBdr>
        <w:top w:val="none" w:sz="0" w:space="0" w:color="auto"/>
        <w:left w:val="none" w:sz="0" w:space="0" w:color="auto"/>
        <w:bottom w:val="none" w:sz="0" w:space="0" w:color="auto"/>
        <w:right w:val="none" w:sz="0" w:space="0" w:color="auto"/>
      </w:divBdr>
    </w:div>
    <w:div w:id="1318411874">
      <w:bodyDiv w:val="1"/>
      <w:marLeft w:val="0"/>
      <w:marRight w:val="0"/>
      <w:marTop w:val="0"/>
      <w:marBottom w:val="0"/>
      <w:divBdr>
        <w:top w:val="none" w:sz="0" w:space="0" w:color="auto"/>
        <w:left w:val="none" w:sz="0" w:space="0" w:color="auto"/>
        <w:bottom w:val="none" w:sz="0" w:space="0" w:color="auto"/>
        <w:right w:val="none" w:sz="0" w:space="0" w:color="auto"/>
      </w:divBdr>
    </w:div>
    <w:div w:id="1372607336">
      <w:bodyDiv w:val="1"/>
      <w:marLeft w:val="0"/>
      <w:marRight w:val="0"/>
      <w:marTop w:val="0"/>
      <w:marBottom w:val="0"/>
      <w:divBdr>
        <w:top w:val="none" w:sz="0" w:space="0" w:color="auto"/>
        <w:left w:val="none" w:sz="0" w:space="0" w:color="auto"/>
        <w:bottom w:val="none" w:sz="0" w:space="0" w:color="auto"/>
        <w:right w:val="none" w:sz="0" w:space="0" w:color="auto"/>
      </w:divBdr>
    </w:div>
    <w:div w:id="1373732332">
      <w:bodyDiv w:val="1"/>
      <w:marLeft w:val="0"/>
      <w:marRight w:val="0"/>
      <w:marTop w:val="0"/>
      <w:marBottom w:val="0"/>
      <w:divBdr>
        <w:top w:val="none" w:sz="0" w:space="0" w:color="auto"/>
        <w:left w:val="none" w:sz="0" w:space="0" w:color="auto"/>
        <w:bottom w:val="none" w:sz="0" w:space="0" w:color="auto"/>
        <w:right w:val="none" w:sz="0" w:space="0" w:color="auto"/>
      </w:divBdr>
    </w:div>
    <w:div w:id="1389188832">
      <w:bodyDiv w:val="1"/>
      <w:marLeft w:val="0"/>
      <w:marRight w:val="0"/>
      <w:marTop w:val="0"/>
      <w:marBottom w:val="0"/>
      <w:divBdr>
        <w:top w:val="none" w:sz="0" w:space="0" w:color="auto"/>
        <w:left w:val="none" w:sz="0" w:space="0" w:color="auto"/>
        <w:bottom w:val="none" w:sz="0" w:space="0" w:color="auto"/>
        <w:right w:val="none" w:sz="0" w:space="0" w:color="auto"/>
      </w:divBdr>
      <w:divsChild>
        <w:div w:id="2137142467">
          <w:marLeft w:val="907"/>
          <w:marRight w:val="0"/>
          <w:marTop w:val="96"/>
          <w:marBottom w:val="0"/>
          <w:divBdr>
            <w:top w:val="none" w:sz="0" w:space="0" w:color="auto"/>
            <w:left w:val="none" w:sz="0" w:space="0" w:color="auto"/>
            <w:bottom w:val="none" w:sz="0" w:space="0" w:color="auto"/>
            <w:right w:val="none" w:sz="0" w:space="0" w:color="auto"/>
          </w:divBdr>
        </w:div>
        <w:div w:id="1376931926">
          <w:marLeft w:val="907"/>
          <w:marRight w:val="0"/>
          <w:marTop w:val="96"/>
          <w:marBottom w:val="0"/>
          <w:divBdr>
            <w:top w:val="none" w:sz="0" w:space="0" w:color="auto"/>
            <w:left w:val="none" w:sz="0" w:space="0" w:color="auto"/>
            <w:bottom w:val="none" w:sz="0" w:space="0" w:color="auto"/>
            <w:right w:val="none" w:sz="0" w:space="0" w:color="auto"/>
          </w:divBdr>
        </w:div>
        <w:div w:id="164908522">
          <w:marLeft w:val="907"/>
          <w:marRight w:val="0"/>
          <w:marTop w:val="96"/>
          <w:marBottom w:val="0"/>
          <w:divBdr>
            <w:top w:val="none" w:sz="0" w:space="0" w:color="auto"/>
            <w:left w:val="none" w:sz="0" w:space="0" w:color="auto"/>
            <w:bottom w:val="none" w:sz="0" w:space="0" w:color="auto"/>
            <w:right w:val="none" w:sz="0" w:space="0" w:color="auto"/>
          </w:divBdr>
        </w:div>
        <w:div w:id="1878156376">
          <w:marLeft w:val="907"/>
          <w:marRight w:val="0"/>
          <w:marTop w:val="96"/>
          <w:marBottom w:val="0"/>
          <w:divBdr>
            <w:top w:val="none" w:sz="0" w:space="0" w:color="auto"/>
            <w:left w:val="none" w:sz="0" w:space="0" w:color="auto"/>
            <w:bottom w:val="none" w:sz="0" w:space="0" w:color="auto"/>
            <w:right w:val="none" w:sz="0" w:space="0" w:color="auto"/>
          </w:divBdr>
        </w:div>
        <w:div w:id="85999138">
          <w:marLeft w:val="907"/>
          <w:marRight w:val="0"/>
          <w:marTop w:val="96"/>
          <w:marBottom w:val="0"/>
          <w:divBdr>
            <w:top w:val="none" w:sz="0" w:space="0" w:color="auto"/>
            <w:left w:val="none" w:sz="0" w:space="0" w:color="auto"/>
            <w:bottom w:val="none" w:sz="0" w:space="0" w:color="auto"/>
            <w:right w:val="none" w:sz="0" w:space="0" w:color="auto"/>
          </w:divBdr>
        </w:div>
        <w:div w:id="1424453424">
          <w:marLeft w:val="907"/>
          <w:marRight w:val="0"/>
          <w:marTop w:val="96"/>
          <w:marBottom w:val="0"/>
          <w:divBdr>
            <w:top w:val="none" w:sz="0" w:space="0" w:color="auto"/>
            <w:left w:val="none" w:sz="0" w:space="0" w:color="auto"/>
            <w:bottom w:val="none" w:sz="0" w:space="0" w:color="auto"/>
            <w:right w:val="none" w:sz="0" w:space="0" w:color="auto"/>
          </w:divBdr>
        </w:div>
        <w:div w:id="288708213">
          <w:marLeft w:val="907"/>
          <w:marRight w:val="0"/>
          <w:marTop w:val="96"/>
          <w:marBottom w:val="0"/>
          <w:divBdr>
            <w:top w:val="none" w:sz="0" w:space="0" w:color="auto"/>
            <w:left w:val="none" w:sz="0" w:space="0" w:color="auto"/>
            <w:bottom w:val="none" w:sz="0" w:space="0" w:color="auto"/>
            <w:right w:val="none" w:sz="0" w:space="0" w:color="auto"/>
          </w:divBdr>
        </w:div>
        <w:div w:id="1987465591">
          <w:marLeft w:val="907"/>
          <w:marRight w:val="0"/>
          <w:marTop w:val="96"/>
          <w:marBottom w:val="0"/>
          <w:divBdr>
            <w:top w:val="none" w:sz="0" w:space="0" w:color="auto"/>
            <w:left w:val="none" w:sz="0" w:space="0" w:color="auto"/>
            <w:bottom w:val="none" w:sz="0" w:space="0" w:color="auto"/>
            <w:right w:val="none" w:sz="0" w:space="0" w:color="auto"/>
          </w:divBdr>
        </w:div>
        <w:div w:id="266929728">
          <w:marLeft w:val="907"/>
          <w:marRight w:val="0"/>
          <w:marTop w:val="96"/>
          <w:marBottom w:val="0"/>
          <w:divBdr>
            <w:top w:val="none" w:sz="0" w:space="0" w:color="auto"/>
            <w:left w:val="none" w:sz="0" w:space="0" w:color="auto"/>
            <w:bottom w:val="none" w:sz="0" w:space="0" w:color="auto"/>
            <w:right w:val="none" w:sz="0" w:space="0" w:color="auto"/>
          </w:divBdr>
        </w:div>
        <w:div w:id="245841813">
          <w:marLeft w:val="907"/>
          <w:marRight w:val="0"/>
          <w:marTop w:val="96"/>
          <w:marBottom w:val="0"/>
          <w:divBdr>
            <w:top w:val="none" w:sz="0" w:space="0" w:color="auto"/>
            <w:left w:val="none" w:sz="0" w:space="0" w:color="auto"/>
            <w:bottom w:val="none" w:sz="0" w:space="0" w:color="auto"/>
            <w:right w:val="none" w:sz="0" w:space="0" w:color="auto"/>
          </w:divBdr>
        </w:div>
        <w:div w:id="18432370">
          <w:marLeft w:val="907"/>
          <w:marRight w:val="0"/>
          <w:marTop w:val="96"/>
          <w:marBottom w:val="0"/>
          <w:divBdr>
            <w:top w:val="none" w:sz="0" w:space="0" w:color="auto"/>
            <w:left w:val="none" w:sz="0" w:space="0" w:color="auto"/>
            <w:bottom w:val="none" w:sz="0" w:space="0" w:color="auto"/>
            <w:right w:val="none" w:sz="0" w:space="0" w:color="auto"/>
          </w:divBdr>
        </w:div>
      </w:divsChild>
    </w:div>
    <w:div w:id="1442189272">
      <w:bodyDiv w:val="1"/>
      <w:marLeft w:val="0"/>
      <w:marRight w:val="0"/>
      <w:marTop w:val="0"/>
      <w:marBottom w:val="0"/>
      <w:divBdr>
        <w:top w:val="none" w:sz="0" w:space="0" w:color="auto"/>
        <w:left w:val="none" w:sz="0" w:space="0" w:color="auto"/>
        <w:bottom w:val="none" w:sz="0" w:space="0" w:color="auto"/>
        <w:right w:val="none" w:sz="0" w:space="0" w:color="auto"/>
      </w:divBdr>
    </w:div>
    <w:div w:id="1462651973">
      <w:bodyDiv w:val="1"/>
      <w:marLeft w:val="0"/>
      <w:marRight w:val="0"/>
      <w:marTop w:val="0"/>
      <w:marBottom w:val="0"/>
      <w:divBdr>
        <w:top w:val="none" w:sz="0" w:space="0" w:color="auto"/>
        <w:left w:val="none" w:sz="0" w:space="0" w:color="auto"/>
        <w:bottom w:val="none" w:sz="0" w:space="0" w:color="auto"/>
        <w:right w:val="none" w:sz="0" w:space="0" w:color="auto"/>
      </w:divBdr>
    </w:div>
    <w:div w:id="1464539412">
      <w:bodyDiv w:val="1"/>
      <w:marLeft w:val="0"/>
      <w:marRight w:val="0"/>
      <w:marTop w:val="0"/>
      <w:marBottom w:val="0"/>
      <w:divBdr>
        <w:top w:val="none" w:sz="0" w:space="0" w:color="auto"/>
        <w:left w:val="none" w:sz="0" w:space="0" w:color="auto"/>
        <w:bottom w:val="none" w:sz="0" w:space="0" w:color="auto"/>
        <w:right w:val="none" w:sz="0" w:space="0" w:color="auto"/>
      </w:divBdr>
    </w:div>
    <w:div w:id="1465273654">
      <w:bodyDiv w:val="1"/>
      <w:marLeft w:val="0"/>
      <w:marRight w:val="0"/>
      <w:marTop w:val="0"/>
      <w:marBottom w:val="0"/>
      <w:divBdr>
        <w:top w:val="none" w:sz="0" w:space="0" w:color="auto"/>
        <w:left w:val="none" w:sz="0" w:space="0" w:color="auto"/>
        <w:bottom w:val="none" w:sz="0" w:space="0" w:color="auto"/>
        <w:right w:val="none" w:sz="0" w:space="0" w:color="auto"/>
      </w:divBdr>
    </w:div>
    <w:div w:id="1475104221">
      <w:bodyDiv w:val="1"/>
      <w:marLeft w:val="0"/>
      <w:marRight w:val="0"/>
      <w:marTop w:val="0"/>
      <w:marBottom w:val="0"/>
      <w:divBdr>
        <w:top w:val="none" w:sz="0" w:space="0" w:color="auto"/>
        <w:left w:val="none" w:sz="0" w:space="0" w:color="auto"/>
        <w:bottom w:val="none" w:sz="0" w:space="0" w:color="auto"/>
        <w:right w:val="none" w:sz="0" w:space="0" w:color="auto"/>
      </w:divBdr>
    </w:div>
    <w:div w:id="1573005410">
      <w:bodyDiv w:val="1"/>
      <w:marLeft w:val="0"/>
      <w:marRight w:val="0"/>
      <w:marTop w:val="0"/>
      <w:marBottom w:val="0"/>
      <w:divBdr>
        <w:top w:val="none" w:sz="0" w:space="0" w:color="auto"/>
        <w:left w:val="none" w:sz="0" w:space="0" w:color="auto"/>
        <w:bottom w:val="none" w:sz="0" w:space="0" w:color="auto"/>
        <w:right w:val="none" w:sz="0" w:space="0" w:color="auto"/>
      </w:divBdr>
    </w:div>
    <w:div w:id="1581283598">
      <w:bodyDiv w:val="1"/>
      <w:marLeft w:val="0"/>
      <w:marRight w:val="0"/>
      <w:marTop w:val="0"/>
      <w:marBottom w:val="0"/>
      <w:divBdr>
        <w:top w:val="none" w:sz="0" w:space="0" w:color="auto"/>
        <w:left w:val="none" w:sz="0" w:space="0" w:color="auto"/>
        <w:bottom w:val="none" w:sz="0" w:space="0" w:color="auto"/>
        <w:right w:val="none" w:sz="0" w:space="0" w:color="auto"/>
      </w:divBdr>
    </w:div>
    <w:div w:id="1598251397">
      <w:bodyDiv w:val="1"/>
      <w:marLeft w:val="0"/>
      <w:marRight w:val="0"/>
      <w:marTop w:val="0"/>
      <w:marBottom w:val="0"/>
      <w:divBdr>
        <w:top w:val="none" w:sz="0" w:space="0" w:color="auto"/>
        <w:left w:val="none" w:sz="0" w:space="0" w:color="auto"/>
        <w:bottom w:val="none" w:sz="0" w:space="0" w:color="auto"/>
        <w:right w:val="none" w:sz="0" w:space="0" w:color="auto"/>
      </w:divBdr>
    </w:div>
    <w:div w:id="1621910325">
      <w:bodyDiv w:val="1"/>
      <w:marLeft w:val="0"/>
      <w:marRight w:val="0"/>
      <w:marTop w:val="0"/>
      <w:marBottom w:val="0"/>
      <w:divBdr>
        <w:top w:val="none" w:sz="0" w:space="0" w:color="auto"/>
        <w:left w:val="none" w:sz="0" w:space="0" w:color="auto"/>
        <w:bottom w:val="none" w:sz="0" w:space="0" w:color="auto"/>
        <w:right w:val="none" w:sz="0" w:space="0" w:color="auto"/>
      </w:divBdr>
    </w:div>
    <w:div w:id="1646809904">
      <w:bodyDiv w:val="1"/>
      <w:marLeft w:val="0"/>
      <w:marRight w:val="0"/>
      <w:marTop w:val="0"/>
      <w:marBottom w:val="0"/>
      <w:divBdr>
        <w:top w:val="none" w:sz="0" w:space="0" w:color="auto"/>
        <w:left w:val="none" w:sz="0" w:space="0" w:color="auto"/>
        <w:bottom w:val="none" w:sz="0" w:space="0" w:color="auto"/>
        <w:right w:val="none" w:sz="0" w:space="0" w:color="auto"/>
      </w:divBdr>
    </w:div>
    <w:div w:id="1678842307">
      <w:bodyDiv w:val="1"/>
      <w:marLeft w:val="0"/>
      <w:marRight w:val="0"/>
      <w:marTop w:val="0"/>
      <w:marBottom w:val="0"/>
      <w:divBdr>
        <w:top w:val="none" w:sz="0" w:space="0" w:color="auto"/>
        <w:left w:val="none" w:sz="0" w:space="0" w:color="auto"/>
        <w:bottom w:val="none" w:sz="0" w:space="0" w:color="auto"/>
        <w:right w:val="none" w:sz="0" w:space="0" w:color="auto"/>
      </w:divBdr>
      <w:divsChild>
        <w:div w:id="1815833299">
          <w:marLeft w:val="907"/>
          <w:marRight w:val="0"/>
          <w:marTop w:val="115"/>
          <w:marBottom w:val="0"/>
          <w:divBdr>
            <w:top w:val="none" w:sz="0" w:space="0" w:color="auto"/>
            <w:left w:val="none" w:sz="0" w:space="0" w:color="auto"/>
            <w:bottom w:val="none" w:sz="0" w:space="0" w:color="auto"/>
            <w:right w:val="none" w:sz="0" w:space="0" w:color="auto"/>
          </w:divBdr>
        </w:div>
        <w:div w:id="402684883">
          <w:marLeft w:val="907"/>
          <w:marRight w:val="0"/>
          <w:marTop w:val="115"/>
          <w:marBottom w:val="0"/>
          <w:divBdr>
            <w:top w:val="none" w:sz="0" w:space="0" w:color="auto"/>
            <w:left w:val="none" w:sz="0" w:space="0" w:color="auto"/>
            <w:bottom w:val="none" w:sz="0" w:space="0" w:color="auto"/>
            <w:right w:val="none" w:sz="0" w:space="0" w:color="auto"/>
          </w:divBdr>
        </w:div>
        <w:div w:id="262959036">
          <w:marLeft w:val="907"/>
          <w:marRight w:val="0"/>
          <w:marTop w:val="115"/>
          <w:marBottom w:val="0"/>
          <w:divBdr>
            <w:top w:val="none" w:sz="0" w:space="0" w:color="auto"/>
            <w:left w:val="none" w:sz="0" w:space="0" w:color="auto"/>
            <w:bottom w:val="none" w:sz="0" w:space="0" w:color="auto"/>
            <w:right w:val="none" w:sz="0" w:space="0" w:color="auto"/>
          </w:divBdr>
        </w:div>
        <w:div w:id="2133593465">
          <w:marLeft w:val="907"/>
          <w:marRight w:val="0"/>
          <w:marTop w:val="115"/>
          <w:marBottom w:val="0"/>
          <w:divBdr>
            <w:top w:val="none" w:sz="0" w:space="0" w:color="auto"/>
            <w:left w:val="none" w:sz="0" w:space="0" w:color="auto"/>
            <w:bottom w:val="none" w:sz="0" w:space="0" w:color="auto"/>
            <w:right w:val="none" w:sz="0" w:space="0" w:color="auto"/>
          </w:divBdr>
        </w:div>
        <w:div w:id="1040862579">
          <w:marLeft w:val="907"/>
          <w:marRight w:val="0"/>
          <w:marTop w:val="115"/>
          <w:marBottom w:val="0"/>
          <w:divBdr>
            <w:top w:val="none" w:sz="0" w:space="0" w:color="auto"/>
            <w:left w:val="none" w:sz="0" w:space="0" w:color="auto"/>
            <w:bottom w:val="none" w:sz="0" w:space="0" w:color="auto"/>
            <w:right w:val="none" w:sz="0" w:space="0" w:color="auto"/>
          </w:divBdr>
        </w:div>
      </w:divsChild>
    </w:div>
    <w:div w:id="1708335083">
      <w:bodyDiv w:val="1"/>
      <w:marLeft w:val="0"/>
      <w:marRight w:val="0"/>
      <w:marTop w:val="0"/>
      <w:marBottom w:val="0"/>
      <w:divBdr>
        <w:top w:val="none" w:sz="0" w:space="0" w:color="auto"/>
        <w:left w:val="none" w:sz="0" w:space="0" w:color="auto"/>
        <w:bottom w:val="none" w:sz="0" w:space="0" w:color="auto"/>
        <w:right w:val="none" w:sz="0" w:space="0" w:color="auto"/>
      </w:divBdr>
    </w:div>
    <w:div w:id="1719011317">
      <w:bodyDiv w:val="1"/>
      <w:marLeft w:val="0"/>
      <w:marRight w:val="0"/>
      <w:marTop w:val="0"/>
      <w:marBottom w:val="0"/>
      <w:divBdr>
        <w:top w:val="none" w:sz="0" w:space="0" w:color="auto"/>
        <w:left w:val="none" w:sz="0" w:space="0" w:color="auto"/>
        <w:bottom w:val="none" w:sz="0" w:space="0" w:color="auto"/>
        <w:right w:val="none" w:sz="0" w:space="0" w:color="auto"/>
      </w:divBdr>
    </w:div>
    <w:div w:id="1726951535">
      <w:bodyDiv w:val="1"/>
      <w:marLeft w:val="0"/>
      <w:marRight w:val="0"/>
      <w:marTop w:val="0"/>
      <w:marBottom w:val="0"/>
      <w:divBdr>
        <w:top w:val="none" w:sz="0" w:space="0" w:color="auto"/>
        <w:left w:val="none" w:sz="0" w:space="0" w:color="auto"/>
        <w:bottom w:val="none" w:sz="0" w:space="0" w:color="auto"/>
        <w:right w:val="none" w:sz="0" w:space="0" w:color="auto"/>
      </w:divBdr>
    </w:div>
    <w:div w:id="1750351422">
      <w:bodyDiv w:val="1"/>
      <w:marLeft w:val="0"/>
      <w:marRight w:val="0"/>
      <w:marTop w:val="0"/>
      <w:marBottom w:val="0"/>
      <w:divBdr>
        <w:top w:val="none" w:sz="0" w:space="0" w:color="auto"/>
        <w:left w:val="none" w:sz="0" w:space="0" w:color="auto"/>
        <w:bottom w:val="none" w:sz="0" w:space="0" w:color="auto"/>
        <w:right w:val="none" w:sz="0" w:space="0" w:color="auto"/>
      </w:divBdr>
    </w:div>
    <w:div w:id="1754810851">
      <w:bodyDiv w:val="1"/>
      <w:marLeft w:val="0"/>
      <w:marRight w:val="0"/>
      <w:marTop w:val="0"/>
      <w:marBottom w:val="0"/>
      <w:divBdr>
        <w:top w:val="none" w:sz="0" w:space="0" w:color="auto"/>
        <w:left w:val="none" w:sz="0" w:space="0" w:color="auto"/>
        <w:bottom w:val="none" w:sz="0" w:space="0" w:color="auto"/>
        <w:right w:val="none" w:sz="0" w:space="0" w:color="auto"/>
      </w:divBdr>
    </w:div>
    <w:div w:id="1758554668">
      <w:bodyDiv w:val="1"/>
      <w:marLeft w:val="0"/>
      <w:marRight w:val="0"/>
      <w:marTop w:val="0"/>
      <w:marBottom w:val="0"/>
      <w:divBdr>
        <w:top w:val="none" w:sz="0" w:space="0" w:color="auto"/>
        <w:left w:val="none" w:sz="0" w:space="0" w:color="auto"/>
        <w:bottom w:val="none" w:sz="0" w:space="0" w:color="auto"/>
        <w:right w:val="none" w:sz="0" w:space="0" w:color="auto"/>
      </w:divBdr>
    </w:div>
    <w:div w:id="1775398147">
      <w:bodyDiv w:val="1"/>
      <w:marLeft w:val="0"/>
      <w:marRight w:val="0"/>
      <w:marTop w:val="0"/>
      <w:marBottom w:val="0"/>
      <w:divBdr>
        <w:top w:val="none" w:sz="0" w:space="0" w:color="auto"/>
        <w:left w:val="none" w:sz="0" w:space="0" w:color="auto"/>
        <w:bottom w:val="none" w:sz="0" w:space="0" w:color="auto"/>
        <w:right w:val="none" w:sz="0" w:space="0" w:color="auto"/>
      </w:divBdr>
    </w:div>
    <w:div w:id="1777361494">
      <w:bodyDiv w:val="1"/>
      <w:marLeft w:val="0"/>
      <w:marRight w:val="0"/>
      <w:marTop w:val="0"/>
      <w:marBottom w:val="0"/>
      <w:divBdr>
        <w:top w:val="none" w:sz="0" w:space="0" w:color="auto"/>
        <w:left w:val="none" w:sz="0" w:space="0" w:color="auto"/>
        <w:bottom w:val="none" w:sz="0" w:space="0" w:color="auto"/>
        <w:right w:val="none" w:sz="0" w:space="0" w:color="auto"/>
      </w:divBdr>
    </w:div>
    <w:div w:id="1786001257">
      <w:bodyDiv w:val="1"/>
      <w:marLeft w:val="0"/>
      <w:marRight w:val="0"/>
      <w:marTop w:val="0"/>
      <w:marBottom w:val="0"/>
      <w:divBdr>
        <w:top w:val="none" w:sz="0" w:space="0" w:color="auto"/>
        <w:left w:val="none" w:sz="0" w:space="0" w:color="auto"/>
        <w:bottom w:val="none" w:sz="0" w:space="0" w:color="auto"/>
        <w:right w:val="none" w:sz="0" w:space="0" w:color="auto"/>
      </w:divBdr>
    </w:div>
    <w:div w:id="1788087462">
      <w:bodyDiv w:val="1"/>
      <w:marLeft w:val="0"/>
      <w:marRight w:val="0"/>
      <w:marTop w:val="0"/>
      <w:marBottom w:val="0"/>
      <w:divBdr>
        <w:top w:val="none" w:sz="0" w:space="0" w:color="auto"/>
        <w:left w:val="none" w:sz="0" w:space="0" w:color="auto"/>
        <w:bottom w:val="none" w:sz="0" w:space="0" w:color="auto"/>
        <w:right w:val="none" w:sz="0" w:space="0" w:color="auto"/>
      </w:divBdr>
    </w:div>
    <w:div w:id="1803186247">
      <w:bodyDiv w:val="1"/>
      <w:marLeft w:val="0"/>
      <w:marRight w:val="0"/>
      <w:marTop w:val="0"/>
      <w:marBottom w:val="0"/>
      <w:divBdr>
        <w:top w:val="none" w:sz="0" w:space="0" w:color="auto"/>
        <w:left w:val="none" w:sz="0" w:space="0" w:color="auto"/>
        <w:bottom w:val="none" w:sz="0" w:space="0" w:color="auto"/>
        <w:right w:val="none" w:sz="0" w:space="0" w:color="auto"/>
      </w:divBdr>
    </w:div>
    <w:div w:id="1839078593">
      <w:bodyDiv w:val="1"/>
      <w:marLeft w:val="0"/>
      <w:marRight w:val="0"/>
      <w:marTop w:val="0"/>
      <w:marBottom w:val="0"/>
      <w:divBdr>
        <w:top w:val="none" w:sz="0" w:space="0" w:color="auto"/>
        <w:left w:val="none" w:sz="0" w:space="0" w:color="auto"/>
        <w:bottom w:val="none" w:sz="0" w:space="0" w:color="auto"/>
        <w:right w:val="none" w:sz="0" w:space="0" w:color="auto"/>
      </w:divBdr>
    </w:div>
    <w:div w:id="1845900056">
      <w:bodyDiv w:val="1"/>
      <w:marLeft w:val="0"/>
      <w:marRight w:val="0"/>
      <w:marTop w:val="0"/>
      <w:marBottom w:val="0"/>
      <w:divBdr>
        <w:top w:val="none" w:sz="0" w:space="0" w:color="auto"/>
        <w:left w:val="none" w:sz="0" w:space="0" w:color="auto"/>
        <w:bottom w:val="none" w:sz="0" w:space="0" w:color="auto"/>
        <w:right w:val="none" w:sz="0" w:space="0" w:color="auto"/>
      </w:divBdr>
    </w:div>
    <w:div w:id="1878808744">
      <w:bodyDiv w:val="1"/>
      <w:marLeft w:val="0"/>
      <w:marRight w:val="0"/>
      <w:marTop w:val="0"/>
      <w:marBottom w:val="0"/>
      <w:divBdr>
        <w:top w:val="none" w:sz="0" w:space="0" w:color="auto"/>
        <w:left w:val="none" w:sz="0" w:space="0" w:color="auto"/>
        <w:bottom w:val="none" w:sz="0" w:space="0" w:color="auto"/>
        <w:right w:val="none" w:sz="0" w:space="0" w:color="auto"/>
      </w:divBdr>
    </w:div>
    <w:div w:id="1886798183">
      <w:bodyDiv w:val="1"/>
      <w:marLeft w:val="0"/>
      <w:marRight w:val="0"/>
      <w:marTop w:val="0"/>
      <w:marBottom w:val="0"/>
      <w:divBdr>
        <w:top w:val="none" w:sz="0" w:space="0" w:color="auto"/>
        <w:left w:val="none" w:sz="0" w:space="0" w:color="auto"/>
        <w:bottom w:val="none" w:sz="0" w:space="0" w:color="auto"/>
        <w:right w:val="none" w:sz="0" w:space="0" w:color="auto"/>
      </w:divBdr>
    </w:div>
    <w:div w:id="1914776230">
      <w:bodyDiv w:val="1"/>
      <w:marLeft w:val="0"/>
      <w:marRight w:val="0"/>
      <w:marTop w:val="0"/>
      <w:marBottom w:val="0"/>
      <w:divBdr>
        <w:top w:val="none" w:sz="0" w:space="0" w:color="auto"/>
        <w:left w:val="none" w:sz="0" w:space="0" w:color="auto"/>
        <w:bottom w:val="none" w:sz="0" w:space="0" w:color="auto"/>
        <w:right w:val="none" w:sz="0" w:space="0" w:color="auto"/>
      </w:divBdr>
    </w:div>
    <w:div w:id="1921138778">
      <w:bodyDiv w:val="1"/>
      <w:marLeft w:val="0"/>
      <w:marRight w:val="0"/>
      <w:marTop w:val="0"/>
      <w:marBottom w:val="0"/>
      <w:divBdr>
        <w:top w:val="none" w:sz="0" w:space="0" w:color="auto"/>
        <w:left w:val="none" w:sz="0" w:space="0" w:color="auto"/>
        <w:bottom w:val="none" w:sz="0" w:space="0" w:color="auto"/>
        <w:right w:val="none" w:sz="0" w:space="0" w:color="auto"/>
      </w:divBdr>
    </w:div>
    <w:div w:id="1945771842">
      <w:bodyDiv w:val="1"/>
      <w:marLeft w:val="0"/>
      <w:marRight w:val="0"/>
      <w:marTop w:val="0"/>
      <w:marBottom w:val="0"/>
      <w:divBdr>
        <w:top w:val="none" w:sz="0" w:space="0" w:color="auto"/>
        <w:left w:val="none" w:sz="0" w:space="0" w:color="auto"/>
        <w:bottom w:val="none" w:sz="0" w:space="0" w:color="auto"/>
        <w:right w:val="none" w:sz="0" w:space="0" w:color="auto"/>
      </w:divBdr>
    </w:div>
    <w:div w:id="1947998613">
      <w:bodyDiv w:val="1"/>
      <w:marLeft w:val="0"/>
      <w:marRight w:val="0"/>
      <w:marTop w:val="0"/>
      <w:marBottom w:val="0"/>
      <w:divBdr>
        <w:top w:val="none" w:sz="0" w:space="0" w:color="auto"/>
        <w:left w:val="none" w:sz="0" w:space="0" w:color="auto"/>
        <w:bottom w:val="none" w:sz="0" w:space="0" w:color="auto"/>
        <w:right w:val="none" w:sz="0" w:space="0" w:color="auto"/>
      </w:divBdr>
    </w:div>
    <w:div w:id="1956718550">
      <w:bodyDiv w:val="1"/>
      <w:marLeft w:val="0"/>
      <w:marRight w:val="0"/>
      <w:marTop w:val="0"/>
      <w:marBottom w:val="0"/>
      <w:divBdr>
        <w:top w:val="none" w:sz="0" w:space="0" w:color="auto"/>
        <w:left w:val="none" w:sz="0" w:space="0" w:color="auto"/>
        <w:bottom w:val="none" w:sz="0" w:space="0" w:color="auto"/>
        <w:right w:val="none" w:sz="0" w:space="0" w:color="auto"/>
      </w:divBdr>
    </w:div>
    <w:div w:id="1963607028">
      <w:bodyDiv w:val="1"/>
      <w:marLeft w:val="0"/>
      <w:marRight w:val="0"/>
      <w:marTop w:val="0"/>
      <w:marBottom w:val="0"/>
      <w:divBdr>
        <w:top w:val="none" w:sz="0" w:space="0" w:color="auto"/>
        <w:left w:val="none" w:sz="0" w:space="0" w:color="auto"/>
        <w:bottom w:val="none" w:sz="0" w:space="0" w:color="auto"/>
        <w:right w:val="none" w:sz="0" w:space="0" w:color="auto"/>
      </w:divBdr>
    </w:div>
    <w:div w:id="2014914617">
      <w:bodyDiv w:val="1"/>
      <w:marLeft w:val="0"/>
      <w:marRight w:val="0"/>
      <w:marTop w:val="0"/>
      <w:marBottom w:val="0"/>
      <w:divBdr>
        <w:top w:val="none" w:sz="0" w:space="0" w:color="auto"/>
        <w:left w:val="none" w:sz="0" w:space="0" w:color="auto"/>
        <w:bottom w:val="none" w:sz="0" w:space="0" w:color="auto"/>
        <w:right w:val="none" w:sz="0" w:space="0" w:color="auto"/>
      </w:divBdr>
    </w:div>
    <w:div w:id="2015185855">
      <w:bodyDiv w:val="1"/>
      <w:marLeft w:val="0"/>
      <w:marRight w:val="0"/>
      <w:marTop w:val="0"/>
      <w:marBottom w:val="0"/>
      <w:divBdr>
        <w:top w:val="none" w:sz="0" w:space="0" w:color="auto"/>
        <w:left w:val="none" w:sz="0" w:space="0" w:color="auto"/>
        <w:bottom w:val="none" w:sz="0" w:space="0" w:color="auto"/>
        <w:right w:val="none" w:sz="0" w:space="0" w:color="auto"/>
      </w:divBdr>
    </w:div>
    <w:div w:id="2053845306">
      <w:bodyDiv w:val="1"/>
      <w:marLeft w:val="0"/>
      <w:marRight w:val="0"/>
      <w:marTop w:val="0"/>
      <w:marBottom w:val="0"/>
      <w:divBdr>
        <w:top w:val="none" w:sz="0" w:space="0" w:color="auto"/>
        <w:left w:val="none" w:sz="0" w:space="0" w:color="auto"/>
        <w:bottom w:val="none" w:sz="0" w:space="0" w:color="auto"/>
        <w:right w:val="none" w:sz="0" w:space="0" w:color="auto"/>
      </w:divBdr>
    </w:div>
    <w:div w:id="2078162500">
      <w:bodyDiv w:val="1"/>
      <w:marLeft w:val="0"/>
      <w:marRight w:val="0"/>
      <w:marTop w:val="0"/>
      <w:marBottom w:val="0"/>
      <w:divBdr>
        <w:top w:val="none" w:sz="0" w:space="0" w:color="auto"/>
        <w:left w:val="none" w:sz="0" w:space="0" w:color="auto"/>
        <w:bottom w:val="none" w:sz="0" w:space="0" w:color="auto"/>
        <w:right w:val="none" w:sz="0" w:space="0" w:color="auto"/>
      </w:divBdr>
    </w:div>
    <w:div w:id="2089619610">
      <w:bodyDiv w:val="1"/>
      <w:marLeft w:val="0"/>
      <w:marRight w:val="0"/>
      <w:marTop w:val="0"/>
      <w:marBottom w:val="0"/>
      <w:divBdr>
        <w:top w:val="none" w:sz="0" w:space="0" w:color="auto"/>
        <w:left w:val="none" w:sz="0" w:space="0" w:color="auto"/>
        <w:bottom w:val="none" w:sz="0" w:space="0" w:color="auto"/>
        <w:right w:val="none" w:sz="0" w:space="0" w:color="auto"/>
      </w:divBdr>
    </w:div>
    <w:div w:id="2110391599">
      <w:bodyDiv w:val="1"/>
      <w:marLeft w:val="0"/>
      <w:marRight w:val="0"/>
      <w:marTop w:val="0"/>
      <w:marBottom w:val="0"/>
      <w:divBdr>
        <w:top w:val="none" w:sz="0" w:space="0" w:color="auto"/>
        <w:left w:val="none" w:sz="0" w:space="0" w:color="auto"/>
        <w:bottom w:val="none" w:sz="0" w:space="0" w:color="auto"/>
        <w:right w:val="none" w:sz="0" w:space="0" w:color="auto"/>
      </w:divBdr>
      <w:divsChild>
        <w:div w:id="1480996532">
          <w:marLeft w:val="907"/>
          <w:marRight w:val="0"/>
          <w:marTop w:val="96"/>
          <w:marBottom w:val="0"/>
          <w:divBdr>
            <w:top w:val="none" w:sz="0" w:space="0" w:color="auto"/>
            <w:left w:val="none" w:sz="0" w:space="0" w:color="auto"/>
            <w:bottom w:val="none" w:sz="0" w:space="0" w:color="auto"/>
            <w:right w:val="none" w:sz="0" w:space="0" w:color="auto"/>
          </w:divBdr>
        </w:div>
        <w:div w:id="1084180916">
          <w:marLeft w:val="907"/>
          <w:marRight w:val="0"/>
          <w:marTop w:val="96"/>
          <w:marBottom w:val="0"/>
          <w:divBdr>
            <w:top w:val="none" w:sz="0" w:space="0" w:color="auto"/>
            <w:left w:val="none" w:sz="0" w:space="0" w:color="auto"/>
            <w:bottom w:val="none" w:sz="0" w:space="0" w:color="auto"/>
            <w:right w:val="none" w:sz="0" w:space="0" w:color="auto"/>
          </w:divBdr>
        </w:div>
        <w:div w:id="379062128">
          <w:marLeft w:val="907"/>
          <w:marRight w:val="0"/>
          <w:marTop w:val="96"/>
          <w:marBottom w:val="0"/>
          <w:divBdr>
            <w:top w:val="none" w:sz="0" w:space="0" w:color="auto"/>
            <w:left w:val="none" w:sz="0" w:space="0" w:color="auto"/>
            <w:bottom w:val="none" w:sz="0" w:space="0" w:color="auto"/>
            <w:right w:val="none" w:sz="0" w:space="0" w:color="auto"/>
          </w:divBdr>
        </w:div>
        <w:div w:id="395013777">
          <w:marLeft w:val="907"/>
          <w:marRight w:val="0"/>
          <w:marTop w:val="96"/>
          <w:marBottom w:val="0"/>
          <w:divBdr>
            <w:top w:val="none" w:sz="0" w:space="0" w:color="auto"/>
            <w:left w:val="none" w:sz="0" w:space="0" w:color="auto"/>
            <w:bottom w:val="none" w:sz="0" w:space="0" w:color="auto"/>
            <w:right w:val="none" w:sz="0" w:space="0" w:color="auto"/>
          </w:divBdr>
        </w:div>
        <w:div w:id="1036857328">
          <w:marLeft w:val="907"/>
          <w:marRight w:val="0"/>
          <w:marTop w:val="96"/>
          <w:marBottom w:val="0"/>
          <w:divBdr>
            <w:top w:val="none" w:sz="0" w:space="0" w:color="auto"/>
            <w:left w:val="none" w:sz="0" w:space="0" w:color="auto"/>
            <w:bottom w:val="none" w:sz="0" w:space="0" w:color="auto"/>
            <w:right w:val="none" w:sz="0" w:space="0" w:color="auto"/>
          </w:divBdr>
        </w:div>
        <w:div w:id="1939869758">
          <w:marLeft w:val="907"/>
          <w:marRight w:val="0"/>
          <w:marTop w:val="96"/>
          <w:marBottom w:val="0"/>
          <w:divBdr>
            <w:top w:val="none" w:sz="0" w:space="0" w:color="auto"/>
            <w:left w:val="none" w:sz="0" w:space="0" w:color="auto"/>
            <w:bottom w:val="none" w:sz="0" w:space="0" w:color="auto"/>
            <w:right w:val="none" w:sz="0" w:space="0" w:color="auto"/>
          </w:divBdr>
        </w:div>
        <w:div w:id="1788085642">
          <w:marLeft w:val="907"/>
          <w:marRight w:val="0"/>
          <w:marTop w:val="96"/>
          <w:marBottom w:val="0"/>
          <w:divBdr>
            <w:top w:val="none" w:sz="0" w:space="0" w:color="auto"/>
            <w:left w:val="none" w:sz="0" w:space="0" w:color="auto"/>
            <w:bottom w:val="none" w:sz="0" w:space="0" w:color="auto"/>
            <w:right w:val="none" w:sz="0" w:space="0" w:color="auto"/>
          </w:divBdr>
        </w:div>
        <w:div w:id="1579249557">
          <w:marLeft w:val="907"/>
          <w:marRight w:val="0"/>
          <w:marTop w:val="96"/>
          <w:marBottom w:val="0"/>
          <w:divBdr>
            <w:top w:val="none" w:sz="0" w:space="0" w:color="auto"/>
            <w:left w:val="none" w:sz="0" w:space="0" w:color="auto"/>
            <w:bottom w:val="none" w:sz="0" w:space="0" w:color="auto"/>
            <w:right w:val="none" w:sz="0" w:space="0" w:color="auto"/>
          </w:divBdr>
        </w:div>
        <w:div w:id="1150907298">
          <w:marLeft w:val="907"/>
          <w:marRight w:val="0"/>
          <w:marTop w:val="96"/>
          <w:marBottom w:val="0"/>
          <w:divBdr>
            <w:top w:val="none" w:sz="0" w:space="0" w:color="auto"/>
            <w:left w:val="none" w:sz="0" w:space="0" w:color="auto"/>
            <w:bottom w:val="none" w:sz="0" w:space="0" w:color="auto"/>
            <w:right w:val="none" w:sz="0" w:space="0" w:color="auto"/>
          </w:divBdr>
        </w:div>
        <w:div w:id="1715159752">
          <w:marLeft w:val="907"/>
          <w:marRight w:val="0"/>
          <w:marTop w:val="96"/>
          <w:marBottom w:val="0"/>
          <w:divBdr>
            <w:top w:val="none" w:sz="0" w:space="0" w:color="auto"/>
            <w:left w:val="none" w:sz="0" w:space="0" w:color="auto"/>
            <w:bottom w:val="none" w:sz="0" w:space="0" w:color="auto"/>
            <w:right w:val="none" w:sz="0" w:space="0" w:color="auto"/>
          </w:divBdr>
        </w:div>
        <w:div w:id="35812363">
          <w:marLeft w:val="907"/>
          <w:marRight w:val="0"/>
          <w:marTop w:val="96"/>
          <w:marBottom w:val="0"/>
          <w:divBdr>
            <w:top w:val="none" w:sz="0" w:space="0" w:color="auto"/>
            <w:left w:val="none" w:sz="0" w:space="0" w:color="auto"/>
            <w:bottom w:val="none" w:sz="0" w:space="0" w:color="auto"/>
            <w:right w:val="none" w:sz="0" w:space="0" w:color="auto"/>
          </w:divBdr>
        </w:div>
      </w:divsChild>
    </w:div>
    <w:div w:id="2114783868">
      <w:bodyDiv w:val="1"/>
      <w:marLeft w:val="0"/>
      <w:marRight w:val="0"/>
      <w:marTop w:val="0"/>
      <w:marBottom w:val="0"/>
      <w:divBdr>
        <w:top w:val="none" w:sz="0" w:space="0" w:color="auto"/>
        <w:left w:val="none" w:sz="0" w:space="0" w:color="auto"/>
        <w:bottom w:val="none" w:sz="0" w:space="0" w:color="auto"/>
        <w:right w:val="none" w:sz="0" w:space="0" w:color="auto"/>
      </w:divBdr>
    </w:div>
    <w:div w:id="2123763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39"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1/relationships/commentsExtended" Target="commentsExtended.xml"/><Relationship Id="rId240"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comments" Target="comments.xml"/><Relationship Id="rId14" Type="http://schemas.microsoft.com/office/2011/relationships/people" Target="people.xml"/></Relationships>
</file>

<file path=word/_rels/footnotes.xml.rels><?xml version="1.0" encoding="UTF-8" standalone="yes"?>
<Relationships xmlns="http://schemas.openxmlformats.org/package/2006/relationships"><Relationship Id="rId2" Type="http://schemas.openxmlformats.org/officeDocument/2006/relationships/hyperlink" Target="https://statewidedatabase.org/redistricting2021/" TargetMode="External"/><Relationship Id="rId1" Type="http://schemas.openxmlformats.org/officeDocument/2006/relationships/hyperlink" Target="https://airtable.com/shrHtFKQFdrNmmZbN/tblrKkGSFlZsHARl9/viwCX070e9dDvfwsl/recaDd0Gm1H6uHtnM/fldKTEDiMwENwZP97/att7FTTvqJHc6s3s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558C2-E539-490B-A348-5209A8970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13</Pages>
  <Words>3438</Words>
  <Characters>19597</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Lizardo</dc:creator>
  <cp:keywords/>
  <dc:description/>
  <cp:lastModifiedBy>Steven Ochoa</cp:lastModifiedBy>
  <cp:revision>8</cp:revision>
  <dcterms:created xsi:type="dcterms:W3CDTF">2021-11-07T02:54:00Z</dcterms:created>
  <dcterms:modified xsi:type="dcterms:W3CDTF">2021-11-07T03:36:00Z</dcterms:modified>
</cp:coreProperties>
</file>